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852E7" w14:textId="77777777" w:rsidR="009056F3" w:rsidRPr="00830232" w:rsidRDefault="009056F3" w:rsidP="009056F3">
      <w:pPr>
        <w:widowControl w:val="0"/>
        <w:tabs>
          <w:tab w:val="left" w:pos="3487"/>
        </w:tabs>
        <w:rPr>
          <w:rFonts w:ascii="Times New Roman" w:eastAsia="Times New Roman" w:hAnsi="Times New Roman" w:cs="Times New Roman"/>
          <w:color w:val="000000"/>
          <w:sz w:val="66"/>
          <w:szCs w:val="66"/>
        </w:rPr>
      </w:pPr>
      <w:r w:rsidRPr="00830232">
        <w:rPr>
          <w:noProof/>
        </w:rPr>
        <w:drawing>
          <wp:anchor distT="0" distB="0" distL="114300" distR="114300" simplePos="0" relativeHeight="251663360" behindDoc="0" locked="0" layoutInCell="1" allowOverlap="1" wp14:anchorId="5A5EFFFC" wp14:editId="098F56A5">
            <wp:simplePos x="0" y="0"/>
            <wp:positionH relativeFrom="column">
              <wp:posOffset>158567</wp:posOffset>
            </wp:positionH>
            <wp:positionV relativeFrom="paragraph">
              <wp:posOffset>301973</wp:posOffset>
            </wp:positionV>
            <wp:extent cx="1544055" cy="2223440"/>
            <wp:effectExtent l="12700" t="12700" r="18415" b="12065"/>
            <wp:wrapNone/>
            <wp:docPr id="4" name="image3.png"/>
            <wp:cNvGraphicFramePr/>
            <a:graphic xmlns:a="http://schemas.openxmlformats.org/drawingml/2006/main">
              <a:graphicData uri="http://schemas.openxmlformats.org/drawingml/2006/picture">
                <pic:pic xmlns:pic="http://schemas.openxmlformats.org/drawingml/2006/picture">
                  <pic:nvPicPr>
                    <pic:cNvPr id="4" name="image3.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544055" cy="2223440"/>
                    </a:xfrm>
                    <a:prstGeom prst="rect">
                      <a:avLst/>
                    </a:prstGeom>
                    <a:ln w="9525">
                      <a:solidFill>
                        <a:srgbClr val="BFBFBF"/>
                      </a:solidFill>
                      <a:prstDash val="solid"/>
                    </a:ln>
                  </pic:spPr>
                </pic:pic>
              </a:graphicData>
            </a:graphic>
            <wp14:sizeRelH relativeFrom="margin">
              <wp14:pctWidth>0</wp14:pctWidth>
            </wp14:sizeRelH>
            <wp14:sizeRelV relativeFrom="margin">
              <wp14:pctHeight>0</wp14:pctHeight>
            </wp14:sizeRelV>
          </wp:anchor>
        </w:drawing>
      </w:r>
      <w:r w:rsidRPr="00830232">
        <w:rPr>
          <w:rFonts w:ascii="Times New Roman" w:eastAsia="Times New Roman" w:hAnsi="Times New Roman" w:cs="Times New Roman"/>
          <w:color w:val="000000"/>
          <w:sz w:val="66"/>
          <w:szCs w:val="66"/>
        </w:rPr>
        <w:tab/>
      </w:r>
    </w:p>
    <w:p w14:paraId="50F14AE6" w14:textId="77777777" w:rsidR="009056F3" w:rsidRPr="00830232" w:rsidRDefault="009056F3" w:rsidP="009056F3">
      <w:pPr>
        <w:jc w:val="right"/>
        <w:rPr>
          <w:rFonts w:ascii="Times New Roman" w:eastAsia="Times New Roman" w:hAnsi="Times New Roman" w:cs="Times New Roman"/>
          <w:sz w:val="66"/>
          <w:szCs w:val="66"/>
        </w:rPr>
      </w:pPr>
    </w:p>
    <w:p w14:paraId="53D3315F" w14:textId="77777777" w:rsidR="009056F3" w:rsidRPr="00830232" w:rsidRDefault="009056F3" w:rsidP="009056F3">
      <w:pPr>
        <w:jc w:val="right"/>
        <w:rPr>
          <w:rFonts w:ascii="Times New Roman" w:eastAsia="Times New Roman" w:hAnsi="Times New Roman" w:cs="Times New Roman"/>
          <w:sz w:val="56"/>
          <w:szCs w:val="56"/>
        </w:rPr>
      </w:pPr>
      <w:r w:rsidRPr="00830232">
        <w:rPr>
          <w:rFonts w:ascii="Times New Roman" w:eastAsia="Times New Roman" w:hAnsi="Times New Roman" w:cs="Times New Roman"/>
          <w:sz w:val="56"/>
          <w:szCs w:val="56"/>
        </w:rPr>
        <w:t xml:space="preserve">Economics and Business </w:t>
      </w:r>
    </w:p>
    <w:p w14:paraId="6819DEDA" w14:textId="77777777" w:rsidR="009056F3" w:rsidRPr="00830232" w:rsidRDefault="009056F3" w:rsidP="009056F3">
      <w:pPr>
        <w:jc w:val="right"/>
        <w:rPr>
          <w:rFonts w:ascii="Times New Roman" w:eastAsia="Times New Roman" w:hAnsi="Times New Roman" w:cs="Times New Roman"/>
          <w:sz w:val="56"/>
          <w:szCs w:val="56"/>
        </w:rPr>
      </w:pPr>
      <w:r w:rsidRPr="00830232">
        <w:rPr>
          <w:rFonts w:ascii="Times New Roman" w:eastAsia="Times New Roman" w:hAnsi="Times New Roman" w:cs="Times New Roman"/>
          <w:sz w:val="56"/>
          <w:szCs w:val="56"/>
        </w:rPr>
        <w:t>Quarterly Reviews</w:t>
      </w:r>
    </w:p>
    <w:p w14:paraId="43874D20" w14:textId="77777777" w:rsidR="009056F3" w:rsidRPr="00830232" w:rsidRDefault="009056F3" w:rsidP="009056F3">
      <w:pPr>
        <w:rPr>
          <w:rFonts w:ascii="Times New Roman" w:eastAsia="Times New Roman" w:hAnsi="Times New Roman" w:cs="Times New Roman"/>
          <w:sz w:val="66"/>
          <w:szCs w:val="66"/>
        </w:rPr>
      </w:pPr>
    </w:p>
    <w:p w14:paraId="38A6AF19" w14:textId="77777777" w:rsidR="009056F3" w:rsidRPr="00830232" w:rsidRDefault="009056F3" w:rsidP="009056F3">
      <w:pPr>
        <w:rPr>
          <w:rFonts w:ascii="Times New Roman" w:eastAsia="Times New Roman" w:hAnsi="Times New Roman" w:cs="Times New Roman"/>
          <w:b/>
          <w:color w:val="000000"/>
          <w:sz w:val="26"/>
          <w:szCs w:val="26"/>
        </w:rPr>
      </w:pPr>
    </w:p>
    <w:p w14:paraId="6D983031" w14:textId="77777777" w:rsidR="009056F3" w:rsidRPr="00830232" w:rsidRDefault="009056F3" w:rsidP="009056F3">
      <w:pPr>
        <w:rPr>
          <w:rFonts w:ascii="Times New Roman" w:eastAsia="Times New Roman" w:hAnsi="Times New Roman" w:cs="Times New Roman"/>
          <w:b/>
          <w:color w:val="000000"/>
          <w:sz w:val="26"/>
          <w:szCs w:val="26"/>
        </w:rPr>
      </w:pPr>
      <w:r w:rsidRPr="00830232">
        <w:rPr>
          <w:noProof/>
        </w:rPr>
        <mc:AlternateContent>
          <mc:Choice Requires="wps">
            <w:drawing>
              <wp:anchor distT="0" distB="0" distL="114300" distR="114300" simplePos="0" relativeHeight="251664384" behindDoc="0" locked="0" layoutInCell="1" allowOverlap="1" wp14:anchorId="5AFBA13A" wp14:editId="02650B23">
                <wp:simplePos x="0" y="0"/>
                <wp:positionH relativeFrom="column">
                  <wp:posOffset>0</wp:posOffset>
                </wp:positionH>
                <wp:positionV relativeFrom="paragraph">
                  <wp:posOffset>447675</wp:posOffset>
                </wp:positionV>
                <wp:extent cx="5829300" cy="0"/>
                <wp:effectExtent l="0" t="1588" r="0" b="1588"/>
                <wp:wrapNone/>
                <wp:docPr id="1" name="Straight Connector 1"/>
                <wp:cNvGraphicFramePr/>
                <a:graphic xmlns:a="http://schemas.openxmlformats.org/drawingml/2006/main">
                  <a:graphicData uri="http://schemas.microsoft.com/office/word/2010/wordprocessingShape">
                    <wps:wsp>
                      <wps:cNvCnPr/>
                      <wps:spPr bwMode="auto">
                        <a:xfrm>
                          <a:off x="0" y="0"/>
                          <a:ext cx="5829300" cy="0"/>
                        </a:xfrm>
                        <a:prstGeom prst="line">
                          <a:avLst/>
                        </a:prstGeom>
                        <a:noFill/>
                        <a:ln w="3175">
                          <a:solidFill>
                            <a:srgbClr val="000000"/>
                          </a:solidFill>
                          <a:round/>
                        </a:ln>
                      </wps:spPr>
                      <wps:bodyPr/>
                    </wps:wsp>
                  </a:graphicData>
                </a:graphic>
              </wp:anchor>
            </w:drawing>
          </mc:Choice>
          <mc:Fallback>
            <w:pict>
              <v:line w14:anchorId="1A51321C"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35.25pt" to="459pt,3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" strokeweight=".25pt"/>
            </w:pict>
          </mc:Fallback>
        </mc:AlternateContent>
      </w:r>
    </w:p>
    <w:p w14:paraId="027DA70A" w14:textId="77777777" w:rsidR="009056F3" w:rsidRPr="00830232" w:rsidRDefault="009056F3" w:rsidP="009056F3">
      <w:pPr>
        <w:jc w:val="both"/>
        <w:rPr>
          <w:rFonts w:ascii="Times New Roman" w:eastAsia="Times New Roman" w:hAnsi="Times New Roman" w:cs="Times New Roman"/>
          <w:b/>
          <w:color w:val="000000"/>
          <w:sz w:val="26"/>
          <w:szCs w:val="26"/>
        </w:rPr>
      </w:pPr>
    </w:p>
    <w:p w14:paraId="297DD904" w14:textId="77777777" w:rsidR="009056F3" w:rsidRPr="00830232" w:rsidRDefault="009056F3" w:rsidP="009056F3">
      <w:pPr>
        <w:rPr>
          <w:rFonts w:ascii="Times New Roman" w:eastAsia="Times New Roman" w:hAnsi="Times New Roman" w:cs="Times New Roman"/>
          <w:b/>
          <w:color w:val="000000"/>
          <w:sz w:val="26"/>
          <w:szCs w:val="26"/>
        </w:rPr>
      </w:pPr>
    </w:p>
    <w:p w14:paraId="5BFB32A4" w14:textId="77777777" w:rsidR="009056F3" w:rsidRPr="00830232" w:rsidRDefault="009056F3" w:rsidP="009056F3">
      <w:pP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sz w:val="26"/>
          <w:szCs w:val="26"/>
        </w:rPr>
        <w:t>Lotto, J</w:t>
      </w:r>
      <w:r w:rsidRPr="00830232">
        <w:rPr>
          <w:rFonts w:ascii="Times New Roman" w:eastAsia="Times New Roman" w:hAnsi="Times New Roman" w:cs="Times New Roman"/>
          <w:b/>
          <w:color w:val="000000" w:themeColor="text1"/>
          <w:sz w:val="26"/>
          <w:szCs w:val="26"/>
        </w:rPr>
        <w:t>. (2026).</w:t>
      </w:r>
      <w:r w:rsidRPr="00830232">
        <w:rPr>
          <w:color w:val="000000" w:themeColor="text1"/>
        </w:rPr>
        <w:t xml:space="preserve"> </w:t>
      </w:r>
      <w:r w:rsidRPr="00DA3994">
        <w:rPr>
          <w:rFonts w:ascii="Times New Roman" w:eastAsia="Times New Roman" w:hAnsi="Times New Roman" w:cs="Times New Roman"/>
          <w:b/>
          <w:color w:val="000000" w:themeColor="text1"/>
          <w:sz w:val="26"/>
          <w:szCs w:val="26"/>
        </w:rPr>
        <w:t>Does Sports Betting Satisfy the Conventional Investment Criteria? Evidence from Administrative and Socio-economic Data from Tanzania</w:t>
      </w:r>
      <w:r w:rsidRPr="00830232">
        <w:rPr>
          <w:rFonts w:ascii="Times New Roman" w:eastAsia="Times New Roman" w:hAnsi="Times New Roman" w:cs="Times New Roman"/>
          <w:b/>
          <w:color w:val="000000" w:themeColor="text1"/>
          <w:sz w:val="26"/>
          <w:szCs w:val="26"/>
        </w:rPr>
        <w:t xml:space="preserve">. </w:t>
      </w:r>
      <w:r w:rsidRPr="00830232">
        <w:rPr>
          <w:rFonts w:ascii="Times New Roman" w:eastAsia="Times New Roman" w:hAnsi="Times New Roman" w:cs="Times New Roman"/>
          <w:b/>
          <w:i/>
          <w:color w:val="000000" w:themeColor="text1"/>
          <w:sz w:val="26"/>
          <w:szCs w:val="26"/>
        </w:rPr>
        <w:t>Economics and Business Quarterly Reviews</w:t>
      </w:r>
      <w:r w:rsidRPr="00830232">
        <w:rPr>
          <w:rFonts w:ascii="Times New Roman" w:eastAsia="Times New Roman" w:hAnsi="Times New Roman" w:cs="Times New Roman"/>
          <w:b/>
          <w:color w:val="000000" w:themeColor="text1"/>
          <w:sz w:val="26"/>
          <w:szCs w:val="26"/>
        </w:rPr>
        <w:t xml:space="preserve">, 9(3), </w:t>
      </w:r>
      <w:r>
        <w:rPr>
          <w:rFonts w:ascii="Times New Roman" w:eastAsia="Times New Roman" w:hAnsi="Times New Roman" w:cs="Times New Roman"/>
          <w:b/>
          <w:color w:val="000000" w:themeColor="text1"/>
          <w:sz w:val="26"/>
          <w:szCs w:val="26"/>
        </w:rPr>
        <w:t>98-107</w:t>
      </w:r>
      <w:r w:rsidRPr="00830232">
        <w:rPr>
          <w:rFonts w:ascii="Times New Roman" w:eastAsia="Times New Roman" w:hAnsi="Times New Roman" w:cs="Times New Roman"/>
          <w:b/>
          <w:color w:val="000000" w:themeColor="text1"/>
          <w:sz w:val="26"/>
          <w:szCs w:val="26"/>
        </w:rPr>
        <w:t>.</w:t>
      </w:r>
    </w:p>
    <w:p w14:paraId="4ED2934C" w14:textId="77777777" w:rsidR="009056F3" w:rsidRPr="00830232" w:rsidRDefault="009056F3" w:rsidP="009056F3">
      <w:pPr>
        <w:tabs>
          <w:tab w:val="left" w:pos="7772"/>
        </w:tabs>
        <w:rPr>
          <w:rFonts w:ascii="Times New Roman" w:eastAsia="Times New Roman" w:hAnsi="Times New Roman" w:cs="Times New Roman"/>
          <w:color w:val="000000" w:themeColor="text1"/>
        </w:rPr>
      </w:pPr>
      <w:r w:rsidRPr="00830232">
        <w:rPr>
          <w:rFonts w:ascii="Times New Roman" w:eastAsia="Times New Roman" w:hAnsi="Times New Roman" w:cs="Times New Roman"/>
          <w:color w:val="000000" w:themeColor="text1"/>
        </w:rPr>
        <w:tab/>
      </w:r>
      <w:r w:rsidRPr="00830232">
        <w:rPr>
          <w:rFonts w:ascii="Times New Roman" w:eastAsia="Times New Roman" w:hAnsi="Times New Roman" w:cs="Times New Roman"/>
          <w:color w:val="000000" w:themeColor="text1"/>
        </w:rPr>
        <w:tab/>
      </w:r>
    </w:p>
    <w:p w14:paraId="7F699CA7" w14:textId="77777777" w:rsidR="009056F3" w:rsidRPr="00830232" w:rsidRDefault="009056F3" w:rsidP="009056F3">
      <w:pPr>
        <w:tabs>
          <w:tab w:val="right" w:pos="9064"/>
        </w:tabs>
        <w:rPr>
          <w:rFonts w:ascii="Times New Roman" w:eastAsia="Times New Roman" w:hAnsi="Times New Roman" w:cs="Times New Roman"/>
          <w:color w:val="000000" w:themeColor="text1"/>
        </w:rPr>
      </w:pPr>
      <w:r w:rsidRPr="00830232">
        <w:rPr>
          <w:rFonts w:ascii="Times New Roman" w:eastAsia="Times New Roman" w:hAnsi="Times New Roman" w:cs="Times New Roman"/>
          <w:color w:val="000000" w:themeColor="text1"/>
        </w:rPr>
        <w:t>ISSN 2775-9237</w:t>
      </w:r>
      <w:r w:rsidRPr="00830232">
        <w:rPr>
          <w:rFonts w:ascii="Times New Roman" w:eastAsia="Times New Roman" w:hAnsi="Times New Roman" w:cs="Times New Roman"/>
          <w:color w:val="000000" w:themeColor="text1"/>
        </w:rPr>
        <w:tab/>
      </w:r>
    </w:p>
    <w:p w14:paraId="11ABAEE7" w14:textId="77777777" w:rsidR="009056F3" w:rsidRPr="00830232" w:rsidRDefault="009056F3" w:rsidP="009056F3">
      <w:pPr>
        <w:rPr>
          <w:rFonts w:ascii="Times New Roman" w:eastAsia="Times New Roman" w:hAnsi="Times New Roman" w:cs="Times New Roman"/>
        </w:rPr>
      </w:pPr>
    </w:p>
    <w:p w14:paraId="02618D8B" w14:textId="77777777" w:rsidR="009056F3" w:rsidRPr="00830232" w:rsidRDefault="009056F3" w:rsidP="009056F3">
      <w:pPr>
        <w:rPr>
          <w:rFonts w:ascii="Times New Roman" w:eastAsia="Calibri" w:hAnsi="Times New Roman" w:cs="Times New Roman"/>
          <w:color w:val="000000"/>
        </w:rPr>
      </w:pPr>
      <w:r w:rsidRPr="00830232">
        <w:rPr>
          <w:rFonts w:ascii="Times New Roman" w:eastAsia="Times New Roman" w:hAnsi="Times New Roman" w:cs="Times New Roman"/>
        </w:rPr>
        <w:t xml:space="preserve">DOI: </w:t>
      </w:r>
      <w:r w:rsidRPr="00830232">
        <w:rPr>
          <w:rFonts w:ascii="Times New Roman" w:eastAsia="Times" w:hAnsi="Times New Roman" w:cs="Times New Roman"/>
          <w:color w:val="000000"/>
        </w:rPr>
        <w:t>10.31014/aior.1992.09.03.</w:t>
      </w:r>
      <w:r>
        <w:rPr>
          <w:rFonts w:ascii="Times New Roman" w:eastAsia="Times" w:hAnsi="Times New Roman" w:cs="Times New Roman"/>
          <w:color w:val="000000"/>
        </w:rPr>
        <w:t>730</w:t>
      </w:r>
    </w:p>
    <w:p w14:paraId="737FB4C1" w14:textId="77777777" w:rsidR="009056F3" w:rsidRPr="00830232" w:rsidRDefault="009056F3" w:rsidP="009056F3">
      <w:pPr>
        <w:rPr>
          <w:rFonts w:ascii="Times New Roman" w:eastAsia="Times New Roman" w:hAnsi="Times New Roman" w:cs="Times New Roman"/>
        </w:rPr>
      </w:pPr>
    </w:p>
    <w:p w14:paraId="05465737" w14:textId="77777777" w:rsidR="009056F3" w:rsidRPr="00830232" w:rsidRDefault="009056F3" w:rsidP="009056F3">
      <w:pPr>
        <w:rPr>
          <w:rFonts w:ascii="Times New Roman" w:eastAsia="Times New Roman" w:hAnsi="Times New Roman" w:cs="Times New Roman"/>
        </w:rPr>
      </w:pPr>
      <w:r w:rsidRPr="00830232">
        <w:rPr>
          <w:rFonts w:ascii="Times New Roman" w:eastAsia="Times New Roman" w:hAnsi="Times New Roman" w:cs="Times New Roman"/>
        </w:rPr>
        <w:t>The online version of this article can be found at:</w:t>
      </w:r>
    </w:p>
    <w:p w14:paraId="768C9033" w14:textId="77777777" w:rsidR="009056F3" w:rsidRPr="00830232" w:rsidRDefault="009056F3" w:rsidP="009056F3">
      <w:pPr>
        <w:rPr>
          <w:rFonts w:ascii="Times New Roman" w:eastAsia="Times New Roman" w:hAnsi="Times New Roman" w:cs="Times New Roman"/>
          <w:b/>
        </w:rPr>
      </w:pPr>
      <w:r w:rsidRPr="00830232">
        <w:rPr>
          <w:rFonts w:ascii="Times New Roman" w:eastAsia="Times New Roman" w:hAnsi="Times New Roman" w:cs="Times New Roman"/>
          <w:b/>
        </w:rPr>
        <w:t>https://www.asianinstituteofresearch.org/</w:t>
      </w:r>
    </w:p>
    <w:p w14:paraId="0984EFB7" w14:textId="77777777" w:rsidR="009056F3" w:rsidRPr="00830232" w:rsidRDefault="009056F3" w:rsidP="009056F3">
      <w:pPr>
        <w:rPr>
          <w:rFonts w:ascii="Times New Roman" w:eastAsia="Times New Roman" w:hAnsi="Times New Roman" w:cs="Times New Roman"/>
        </w:rPr>
      </w:pPr>
      <w:r w:rsidRPr="00830232">
        <w:rPr>
          <w:noProof/>
        </w:rPr>
        <mc:AlternateContent>
          <mc:Choice Requires="wps">
            <w:drawing>
              <wp:anchor distT="0" distB="0" distL="114300" distR="114300" simplePos="0" relativeHeight="251665408" behindDoc="0" locked="0" layoutInCell="1" allowOverlap="1" wp14:anchorId="7968E1C1" wp14:editId="47A9911E">
                <wp:simplePos x="0" y="0"/>
                <wp:positionH relativeFrom="column">
                  <wp:posOffset>0</wp:posOffset>
                </wp:positionH>
                <wp:positionV relativeFrom="paragraph">
                  <wp:posOffset>341630</wp:posOffset>
                </wp:positionV>
                <wp:extent cx="5829300" cy="0"/>
                <wp:effectExtent l="0" t="1588" r="0" b="1588"/>
                <wp:wrapNone/>
                <wp:docPr id="2" name="Straight Connector 2"/>
                <wp:cNvGraphicFramePr/>
                <a:graphic xmlns:a="http://schemas.openxmlformats.org/drawingml/2006/main">
                  <a:graphicData uri="http://schemas.microsoft.com/office/word/2010/wordprocessingShape">
                    <wps:wsp>
                      <wps:cNvCnPr/>
                      <wps:spPr bwMode="auto">
                        <a:xfrm>
                          <a:off x="0" y="0"/>
                          <a:ext cx="5829300" cy="0"/>
                        </a:xfrm>
                        <a:prstGeom prst="line">
                          <a:avLst/>
                        </a:prstGeom>
                        <a:noFill/>
                        <a:ln w="3175">
                          <a:solidFill>
                            <a:srgbClr val="000000"/>
                          </a:solidFill>
                          <a:round/>
                        </a:ln>
                      </wps:spPr>
                      <wps:bodyPr/>
                    </wps:wsp>
                  </a:graphicData>
                </a:graphic>
              </wp:anchor>
            </w:drawing>
          </mc:Choice>
          <mc:Fallback>
            <w:pict>
              <v:line w14:anchorId="335A179E"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6.9pt" to="459pt,2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" strokeweight=".25pt"/>
            </w:pict>
          </mc:Fallback>
        </mc:AlternateContent>
      </w:r>
    </w:p>
    <w:p w14:paraId="4BECE445" w14:textId="77777777" w:rsidR="009056F3" w:rsidRPr="00830232" w:rsidRDefault="009056F3" w:rsidP="009056F3">
      <w:pPr>
        <w:rPr>
          <w:rFonts w:ascii="Times New Roman" w:eastAsia="Times New Roman" w:hAnsi="Times New Roman" w:cs="Times New Roman"/>
        </w:rPr>
      </w:pPr>
    </w:p>
    <w:p w14:paraId="59FE0C06" w14:textId="77777777" w:rsidR="009056F3" w:rsidRPr="00830232" w:rsidRDefault="009056F3" w:rsidP="009056F3">
      <w:pPr>
        <w:rPr>
          <w:rFonts w:ascii="Times New Roman" w:eastAsia="Times New Roman" w:hAnsi="Times New Roman" w:cs="Times New Roman"/>
        </w:rPr>
      </w:pPr>
    </w:p>
    <w:p w14:paraId="02201DAC" w14:textId="77777777" w:rsidR="009056F3" w:rsidRPr="00830232" w:rsidRDefault="009056F3" w:rsidP="009056F3">
      <w:pPr>
        <w:rPr>
          <w:rFonts w:ascii="Times New Roman" w:eastAsia="Times New Roman" w:hAnsi="Times New Roman" w:cs="Times New Roman"/>
          <w:sz w:val="20"/>
          <w:szCs w:val="20"/>
        </w:rPr>
      </w:pPr>
      <w:r w:rsidRPr="00830232">
        <w:rPr>
          <w:rFonts w:ascii="Times New Roman" w:eastAsia="Times New Roman" w:hAnsi="Times New Roman" w:cs="Times New Roman"/>
          <w:sz w:val="20"/>
          <w:szCs w:val="20"/>
        </w:rPr>
        <w:t>Published by:</w:t>
      </w:r>
    </w:p>
    <w:p w14:paraId="251EFAA5" w14:textId="77777777" w:rsidR="009056F3" w:rsidRPr="00830232" w:rsidRDefault="009056F3" w:rsidP="009056F3">
      <w:pPr>
        <w:rPr>
          <w:rFonts w:ascii="Times New Roman" w:eastAsia="Times New Roman" w:hAnsi="Times New Roman" w:cs="Times New Roman"/>
          <w:sz w:val="20"/>
          <w:szCs w:val="20"/>
        </w:rPr>
      </w:pPr>
      <w:r w:rsidRPr="00830232">
        <w:rPr>
          <w:rFonts w:ascii="Times New Roman" w:eastAsia="Times New Roman" w:hAnsi="Times New Roman" w:cs="Times New Roman"/>
          <w:sz w:val="20"/>
          <w:szCs w:val="20"/>
        </w:rPr>
        <w:t>The Asian Institute of Research</w:t>
      </w:r>
    </w:p>
    <w:p w14:paraId="30825766" w14:textId="77777777" w:rsidR="009056F3" w:rsidRPr="00830232" w:rsidRDefault="009056F3" w:rsidP="009056F3">
      <w:pPr>
        <w:rPr>
          <w:rFonts w:ascii="Times New Roman" w:eastAsia="Times New Roman" w:hAnsi="Times New Roman" w:cs="Times New Roman"/>
          <w:sz w:val="20"/>
          <w:szCs w:val="20"/>
        </w:rPr>
      </w:pPr>
    </w:p>
    <w:p w14:paraId="135FAB2A" w14:textId="77777777" w:rsidR="009056F3" w:rsidRPr="00830232" w:rsidRDefault="009056F3" w:rsidP="009056F3">
      <w:pPr>
        <w:jc w:val="both"/>
        <w:rPr>
          <w:rFonts w:ascii="Times New Roman" w:eastAsia="Times New Roman" w:hAnsi="Times New Roman" w:cs="Times New Roman"/>
          <w:sz w:val="20"/>
          <w:szCs w:val="20"/>
        </w:rPr>
      </w:pPr>
      <w:r w:rsidRPr="00830232">
        <w:rPr>
          <w:rFonts w:ascii="Times New Roman" w:eastAsia="Times New Roman" w:hAnsi="Times New Roman" w:cs="Times New Roman"/>
          <w:sz w:val="20"/>
          <w:szCs w:val="20"/>
        </w:rPr>
        <w:t xml:space="preserve">The </w:t>
      </w:r>
      <w:r w:rsidRPr="00830232">
        <w:rPr>
          <w:rFonts w:ascii="Times New Roman" w:eastAsia="Times New Roman" w:hAnsi="Times New Roman" w:cs="Times New Roman"/>
          <w:i/>
          <w:sz w:val="20"/>
          <w:szCs w:val="20"/>
        </w:rPr>
        <w:t xml:space="preserve">Economics and Business Quarterly Reviews </w:t>
      </w:r>
      <w:r w:rsidRPr="00830232">
        <w:rPr>
          <w:rFonts w:ascii="Times New Roman" w:eastAsia="Times New Roman" w:hAnsi="Times New Roman" w:cs="Times New Roman"/>
          <w:sz w:val="20"/>
          <w:szCs w:val="20"/>
        </w:rPr>
        <w:t>is an open-access publication. It may be read, copied, and distributed free of charge according to the conditions of the Creative Commons Attribution 4.0 International license.</w:t>
      </w:r>
    </w:p>
    <w:p w14:paraId="58362C32" w14:textId="77777777" w:rsidR="009056F3" w:rsidRPr="00830232" w:rsidRDefault="009056F3" w:rsidP="009056F3">
      <w:pPr>
        <w:rPr>
          <w:rFonts w:ascii="Times New Roman" w:eastAsia="Times New Roman" w:hAnsi="Times New Roman" w:cs="Times New Roman"/>
          <w:sz w:val="20"/>
          <w:szCs w:val="20"/>
        </w:rPr>
      </w:pPr>
    </w:p>
    <w:p w14:paraId="314A4E03" w14:textId="77777777" w:rsidR="009056F3" w:rsidRPr="00830232" w:rsidRDefault="009056F3" w:rsidP="009056F3">
      <w:pPr>
        <w:jc w:val="both"/>
        <w:rPr>
          <w:rFonts w:ascii="Times New Roman" w:eastAsia="Times New Roman" w:hAnsi="Times New Roman" w:cs="Times New Roman"/>
          <w:sz w:val="20"/>
          <w:szCs w:val="20"/>
        </w:rPr>
      </w:pPr>
      <w:r w:rsidRPr="00830232">
        <w:rPr>
          <w:rFonts w:ascii="Times New Roman" w:eastAsia="Times New Roman" w:hAnsi="Times New Roman" w:cs="Times New Roman"/>
          <w:sz w:val="20"/>
          <w:szCs w:val="20"/>
        </w:rPr>
        <w:t xml:space="preserve">The Asian Institute of Research </w:t>
      </w:r>
      <w:r w:rsidRPr="00830232">
        <w:rPr>
          <w:rFonts w:ascii="Times New Roman" w:eastAsia="Times New Roman" w:hAnsi="Times New Roman" w:cs="Times New Roman"/>
          <w:i/>
          <w:sz w:val="20"/>
          <w:szCs w:val="20"/>
        </w:rPr>
        <w:t xml:space="preserve">Economics and Business Quarterly Reviews </w:t>
      </w:r>
      <w:r w:rsidRPr="00830232">
        <w:rPr>
          <w:rFonts w:ascii="Times New Roman" w:eastAsia="Times New Roman" w:hAnsi="Times New Roman" w:cs="Times New Roman"/>
          <w:sz w:val="20"/>
          <w:szCs w:val="20"/>
        </w:rPr>
        <w:t xml:space="preserve">is a peer-reviewed International Journal. The journal covers scholarly articles in the fields of Economics and Business, which include, but are not limited to, Business Economics (Micro and Macro), Finance, Management, Marketing, Business Law, Entrepreneurship, behavioral and Health Economics, Government Taxation and Regulations, Financial Markets, International Economics, Investment, and Economic Development. As the journal is Open Access, it ensures high visibility and increases citations for all research articles published. The </w:t>
      </w:r>
      <w:r w:rsidRPr="00830232">
        <w:rPr>
          <w:rFonts w:ascii="Times New Roman" w:eastAsia="Times New Roman" w:hAnsi="Times New Roman" w:cs="Times New Roman"/>
          <w:i/>
          <w:sz w:val="20"/>
          <w:szCs w:val="20"/>
        </w:rPr>
        <w:t xml:space="preserve">Economics and Business Quarterly Reviews </w:t>
      </w:r>
      <w:r w:rsidRPr="00830232">
        <w:rPr>
          <w:rFonts w:ascii="Times New Roman" w:eastAsia="Times New Roman" w:hAnsi="Times New Roman" w:cs="Times New Roman"/>
          <w:sz w:val="20"/>
          <w:szCs w:val="20"/>
        </w:rPr>
        <w:t>aims to facilitate scholarly work on recent theoretical and practical aspects of Economics and Business.</w:t>
      </w:r>
    </w:p>
    <w:p w14:paraId="0A9F8663" w14:textId="77777777" w:rsidR="009056F3" w:rsidRPr="00830232" w:rsidRDefault="009056F3" w:rsidP="009056F3">
      <w:pPr>
        <w:rPr>
          <w:rFonts w:ascii="Times New Roman" w:eastAsia="Times New Roman" w:hAnsi="Times New Roman" w:cs="Times New Roman"/>
          <w:sz w:val="22"/>
          <w:szCs w:val="22"/>
        </w:rPr>
      </w:pPr>
    </w:p>
    <w:p w14:paraId="24F32768" w14:textId="77777777" w:rsidR="009056F3" w:rsidRPr="00830232" w:rsidRDefault="009056F3" w:rsidP="009056F3">
      <w:pPr>
        <w:rPr>
          <w:rFonts w:ascii="Times New Roman" w:eastAsia="Times New Roman" w:hAnsi="Times New Roman" w:cs="Times New Roman"/>
          <w:sz w:val="22"/>
          <w:szCs w:val="22"/>
        </w:rPr>
      </w:pPr>
    </w:p>
    <w:p w14:paraId="1F3B9767" w14:textId="77777777" w:rsidR="009056F3" w:rsidRPr="00830232" w:rsidRDefault="009056F3" w:rsidP="009056F3">
      <w:pPr>
        <w:rPr>
          <w:rFonts w:ascii="Times New Roman" w:eastAsia="Times New Roman" w:hAnsi="Times New Roman" w:cs="Times New Roman"/>
          <w:sz w:val="22"/>
          <w:szCs w:val="22"/>
        </w:rPr>
      </w:pPr>
      <w:r w:rsidRPr="00830232">
        <w:rPr>
          <w:noProof/>
        </w:rPr>
        <w:drawing>
          <wp:anchor distT="0" distB="0" distL="114300" distR="114300" simplePos="0" relativeHeight="251666432" behindDoc="0" locked="0" layoutInCell="1" allowOverlap="1" wp14:anchorId="4F30FACC" wp14:editId="25124837">
            <wp:simplePos x="0" y="0"/>
            <wp:positionH relativeFrom="column">
              <wp:posOffset>4114800</wp:posOffset>
            </wp:positionH>
            <wp:positionV relativeFrom="paragraph">
              <wp:posOffset>15875</wp:posOffset>
            </wp:positionV>
            <wp:extent cx="1712595" cy="1083945"/>
            <wp:effectExtent l="0" t="0" r="0" b="0"/>
            <wp:wrapNone/>
            <wp:docPr id="6" name="image2.png" descr="Screen Shot 2018-02-01 at 8"/>
            <wp:cNvGraphicFramePr/>
            <a:graphic xmlns:a="http://schemas.openxmlformats.org/drawingml/2006/main">
              <a:graphicData uri="http://schemas.openxmlformats.org/drawingml/2006/picture">
                <pic:pic xmlns:pic="http://schemas.openxmlformats.org/drawingml/2006/picture">
                  <pic:nvPicPr>
                    <pic:cNvPr id="6" name="image2.png" descr="Screen Shot 2018-02-01 at 8"/>
                    <pic:cNvPicPr preferRelativeResize="0"/>
                  </pic:nvPicPr>
                  <pic:blipFill>
                    <a:blip r:embed="rId9"/>
                    <a:srcRect/>
                    <a:stretch>
                      <a:fillRect/>
                    </a:stretch>
                  </pic:blipFill>
                  <pic:spPr>
                    <a:xfrm>
                      <a:off x="0" y="0"/>
                      <a:ext cx="1712595" cy="1083945"/>
                    </a:xfrm>
                    <a:prstGeom prst="rect">
                      <a:avLst/>
                    </a:prstGeom>
                  </pic:spPr>
                </pic:pic>
              </a:graphicData>
            </a:graphic>
          </wp:anchor>
        </w:drawing>
      </w:r>
    </w:p>
    <w:p w14:paraId="4C2BFCFF" w14:textId="77777777" w:rsidR="009056F3" w:rsidRPr="00830232" w:rsidRDefault="009056F3" w:rsidP="009056F3">
      <w:pPr>
        <w:rPr>
          <w:rFonts w:ascii="Times New Roman" w:eastAsia="Times New Roman" w:hAnsi="Times New Roman" w:cs="Times New Roman"/>
          <w:sz w:val="22"/>
          <w:szCs w:val="22"/>
        </w:rPr>
      </w:pPr>
    </w:p>
    <w:p w14:paraId="4E958D6A" w14:textId="77777777" w:rsidR="009056F3" w:rsidRPr="00830232" w:rsidRDefault="009056F3" w:rsidP="009056F3">
      <w:pPr>
        <w:rPr>
          <w:rFonts w:ascii="Times New Roman" w:eastAsia="Times New Roman" w:hAnsi="Times New Roman" w:cs="Times New Roman"/>
          <w:sz w:val="22"/>
          <w:szCs w:val="22"/>
        </w:rPr>
      </w:pPr>
    </w:p>
    <w:p w14:paraId="05DA34B3" w14:textId="77777777" w:rsidR="00087DBA" w:rsidRPr="00027B49" w:rsidRDefault="00087DBA">
      <w:pPr>
        <w:rPr>
          <w:rFonts w:ascii="Times New Roman" w:eastAsia="Times New Roman" w:hAnsi="Times New Roman" w:cs="Times New Roman"/>
          <w:sz w:val="22"/>
          <w:szCs w:val="22"/>
        </w:rPr>
        <w:sectPr w:rsidR="00087DBA" w:rsidRPr="00027B49" w:rsidSect="00FD15D1">
          <w:headerReference w:type="even" r:id="rId10"/>
          <w:headerReference w:type="default" r:id="rId11"/>
          <w:footerReference w:type="even" r:id="rId12"/>
          <w:footerReference w:type="default" r:id="rId13"/>
          <w:headerReference w:type="first" r:id="rId14"/>
          <w:footerReference w:type="first" r:id="rId15"/>
          <w:pgSz w:w="11900" w:h="16820"/>
          <w:pgMar w:top="1418" w:right="1418" w:bottom="1134" w:left="1418" w:header="709" w:footer="709" w:gutter="0"/>
          <w:pgNumType w:start="1013"/>
          <w:cols w:space="720"/>
          <w:titlePg/>
        </w:sectPr>
      </w:pPr>
    </w:p>
    <w:p w14:paraId="61B43AAA" w14:textId="04AC71C9" w:rsidR="00E924B3" w:rsidRPr="00830232" w:rsidRDefault="00384E01" w:rsidP="00E924B3">
      <w:pPr>
        <w:jc w:val="right"/>
        <w:rPr>
          <w:rFonts w:ascii="Times New Roman" w:eastAsia="Times New Roman" w:hAnsi="Times New Roman" w:cs="Times New Roman"/>
          <w:color w:val="943634"/>
        </w:rPr>
      </w:pPr>
      <w:r w:rsidRPr="00027B49">
        <w:rPr>
          <w:noProof/>
        </w:rPr>
        <w:lastRenderedPageBreak/>
        <w:drawing>
          <wp:anchor distT="0" distB="0" distL="114300" distR="114300" simplePos="0" relativeHeight="251661312" behindDoc="0" locked="0" layoutInCell="1" hidden="0" allowOverlap="1" wp14:anchorId="741972E9" wp14:editId="12C1CDDA">
            <wp:simplePos x="0" y="0"/>
            <wp:positionH relativeFrom="column">
              <wp:posOffset>3</wp:posOffset>
            </wp:positionH>
            <wp:positionV relativeFrom="paragraph">
              <wp:posOffset>0</wp:posOffset>
            </wp:positionV>
            <wp:extent cx="1600200" cy="1012825"/>
            <wp:effectExtent l="0" t="0" r="0" b="0"/>
            <wp:wrapNone/>
            <wp:docPr id="3" name="image2.png" descr="Screen Shot 2018-02-01 at 8"/>
            <wp:cNvGraphicFramePr/>
            <a:graphic xmlns:a="http://schemas.openxmlformats.org/drawingml/2006/main">
              <a:graphicData uri="http://schemas.openxmlformats.org/drawingml/2006/picture">
                <pic:pic xmlns:pic="http://schemas.openxmlformats.org/drawingml/2006/picture">
                  <pic:nvPicPr>
                    <pic:cNvPr id="0" name="image2.png" descr="Screen Shot 2018-02-01 at 8"/>
                    <pic:cNvPicPr preferRelativeResize="0"/>
                  </pic:nvPicPr>
                  <pic:blipFill>
                    <a:blip r:embed="rId9"/>
                    <a:srcRect/>
                    <a:stretch>
                      <a:fillRect/>
                    </a:stretch>
                  </pic:blipFill>
                  <pic:spPr>
                    <a:xfrm>
                      <a:off x="0" y="0"/>
                      <a:ext cx="1600200" cy="1012825"/>
                    </a:xfrm>
                    <a:prstGeom prst="rect">
                      <a:avLst/>
                    </a:prstGeom>
                    <a:ln/>
                  </pic:spPr>
                </pic:pic>
              </a:graphicData>
            </a:graphic>
          </wp:anchor>
        </w:drawing>
      </w:r>
      <w:r w:rsidR="00E924B3" w:rsidRPr="00E924B3">
        <w:rPr>
          <w:rFonts w:ascii="Times New Roman" w:eastAsia="Times New Roman" w:hAnsi="Times New Roman" w:cs="Times New Roman"/>
          <w:color w:val="632423"/>
          <w:sz w:val="20"/>
          <w:szCs w:val="20"/>
        </w:rPr>
        <w:t xml:space="preserve"> </w:t>
      </w:r>
      <w:r w:rsidR="00E924B3" w:rsidRPr="00830232">
        <w:rPr>
          <w:rFonts w:ascii="Times New Roman" w:eastAsia="Times New Roman" w:hAnsi="Times New Roman" w:cs="Times New Roman"/>
          <w:color w:val="632423"/>
          <w:sz w:val="20"/>
          <w:szCs w:val="20"/>
        </w:rPr>
        <w:t>The Asian Institute of Research</w:t>
      </w:r>
    </w:p>
    <w:p w14:paraId="5A3B8105" w14:textId="77777777" w:rsidR="00E924B3" w:rsidRPr="00830232" w:rsidRDefault="00E924B3" w:rsidP="00E924B3">
      <w:pPr>
        <w:jc w:val="right"/>
        <w:rPr>
          <w:rFonts w:ascii="Times New Roman" w:eastAsia="Times New Roman" w:hAnsi="Times New Roman" w:cs="Times New Roman"/>
          <w:sz w:val="22"/>
          <w:szCs w:val="22"/>
        </w:rPr>
      </w:pPr>
      <w:r w:rsidRPr="00830232">
        <w:rPr>
          <w:rFonts w:ascii="Times New Roman" w:eastAsia="Times New Roman" w:hAnsi="Times New Roman" w:cs="Times New Roman"/>
          <w:sz w:val="22"/>
          <w:szCs w:val="22"/>
        </w:rPr>
        <w:t>Economics and Business Quarterly Reviews</w:t>
      </w:r>
    </w:p>
    <w:p w14:paraId="37D180EC" w14:textId="77777777" w:rsidR="00E924B3" w:rsidRPr="00830232" w:rsidRDefault="00E924B3" w:rsidP="00E924B3">
      <w:pPr>
        <w:jc w:val="right"/>
        <w:rPr>
          <w:rFonts w:ascii="Times New Roman" w:eastAsia="Times New Roman" w:hAnsi="Times New Roman" w:cs="Times New Roman"/>
          <w:sz w:val="16"/>
          <w:szCs w:val="16"/>
        </w:rPr>
      </w:pPr>
      <w:r w:rsidRPr="00830232">
        <w:rPr>
          <w:rFonts w:ascii="Times New Roman" w:eastAsia="Times New Roman" w:hAnsi="Times New Roman" w:cs="Times New Roman"/>
          <w:sz w:val="16"/>
          <w:szCs w:val="16"/>
        </w:rPr>
        <w:t xml:space="preserve">Vol.9, No.3, 2026: </w:t>
      </w:r>
      <w:r>
        <w:rPr>
          <w:rFonts w:ascii="Times New Roman" w:eastAsia="Times New Roman" w:hAnsi="Times New Roman" w:cs="Times New Roman"/>
          <w:sz w:val="16"/>
          <w:szCs w:val="16"/>
        </w:rPr>
        <w:t>98-107</w:t>
      </w:r>
    </w:p>
    <w:p w14:paraId="7B4BAAFB" w14:textId="77777777" w:rsidR="00E924B3" w:rsidRPr="00830232" w:rsidRDefault="00E924B3" w:rsidP="00E924B3">
      <w:pPr>
        <w:jc w:val="right"/>
        <w:rPr>
          <w:rFonts w:ascii="Times New Roman" w:eastAsia="Times New Roman" w:hAnsi="Times New Roman" w:cs="Times New Roman"/>
          <w:sz w:val="20"/>
          <w:szCs w:val="20"/>
        </w:rPr>
      </w:pPr>
      <w:r w:rsidRPr="00830232">
        <w:rPr>
          <w:rFonts w:ascii="Times New Roman" w:eastAsia="Times New Roman" w:hAnsi="Times New Roman" w:cs="Times New Roman"/>
          <w:sz w:val="16"/>
          <w:szCs w:val="16"/>
        </w:rPr>
        <w:t>ISSN 2775-9237</w:t>
      </w:r>
    </w:p>
    <w:p w14:paraId="20EB69CE" w14:textId="77777777" w:rsidR="00E924B3" w:rsidRPr="00830232" w:rsidRDefault="00E924B3" w:rsidP="00E924B3">
      <w:pPr>
        <w:ind w:left="2160" w:hanging="2160"/>
        <w:jc w:val="right"/>
        <w:rPr>
          <w:rFonts w:ascii="Times" w:eastAsia="Times" w:hAnsi="Times" w:cs="Times"/>
          <w:sz w:val="14"/>
          <w:szCs w:val="14"/>
        </w:rPr>
      </w:pPr>
      <w:r w:rsidRPr="00830232">
        <w:rPr>
          <w:rFonts w:ascii="Times" w:eastAsia="Times" w:hAnsi="Times" w:cs="Times"/>
          <w:sz w:val="14"/>
          <w:szCs w:val="14"/>
        </w:rPr>
        <w:t>Copyright © The Author(s). All Rights Reserved</w:t>
      </w:r>
    </w:p>
    <w:p w14:paraId="0246B8AA" w14:textId="77777777" w:rsidR="00E924B3" w:rsidRPr="00830232" w:rsidRDefault="00E924B3" w:rsidP="00E924B3">
      <w:pPr>
        <w:jc w:val="right"/>
        <w:rPr>
          <w:rFonts w:ascii="Times New Roman" w:eastAsia="Calibri" w:hAnsi="Times New Roman" w:cs="Times New Roman"/>
          <w:color w:val="000000"/>
          <w:sz w:val="16"/>
          <w:szCs w:val="16"/>
        </w:rPr>
      </w:pPr>
      <w:r w:rsidRPr="00830232">
        <w:rPr>
          <w:rFonts w:ascii="Times New Roman" w:eastAsia="Times New Roman" w:hAnsi="Times New Roman" w:cs="Times New Roman"/>
          <w:sz w:val="16"/>
          <w:szCs w:val="16"/>
        </w:rPr>
        <w:t xml:space="preserve">DOI: </w:t>
      </w:r>
      <w:r w:rsidRPr="00830232">
        <w:rPr>
          <w:rFonts w:ascii="Times New Roman" w:eastAsia="Times" w:hAnsi="Times New Roman" w:cs="Times New Roman"/>
          <w:color w:val="000000"/>
          <w:sz w:val="16"/>
          <w:szCs w:val="16"/>
        </w:rPr>
        <w:t>10.31014/aior.1992.09.03.</w:t>
      </w:r>
      <w:r>
        <w:rPr>
          <w:rFonts w:ascii="Times New Roman" w:eastAsia="Times" w:hAnsi="Times New Roman" w:cs="Times New Roman"/>
          <w:color w:val="000000"/>
          <w:sz w:val="16"/>
          <w:szCs w:val="16"/>
        </w:rPr>
        <w:t>730</w:t>
      </w:r>
    </w:p>
    <w:p w14:paraId="6E270767" w14:textId="77777777" w:rsidR="00E924B3" w:rsidRPr="00830232" w:rsidRDefault="00E924B3" w:rsidP="00E924B3">
      <w:pPr>
        <w:spacing w:before="200" w:after="200" w:line="400" w:lineRule="auto"/>
        <w:rPr>
          <w:rFonts w:ascii="Times New Roman" w:eastAsia="Times New Roman" w:hAnsi="Times New Roman" w:cs="Times New Roman"/>
          <w:sz w:val="36"/>
          <w:szCs w:val="36"/>
        </w:rPr>
      </w:pPr>
    </w:p>
    <w:p w14:paraId="6A53FCB8" w14:textId="77777777" w:rsidR="00E924B3" w:rsidRPr="00830232" w:rsidRDefault="00E924B3" w:rsidP="00E924B3">
      <w:pPr>
        <w:spacing w:line="360" w:lineRule="auto"/>
        <w:jc w:val="center"/>
        <w:rPr>
          <w:rFonts w:ascii="Times New Roman" w:eastAsia="Times New Roman" w:hAnsi="Times New Roman" w:cs="Times New Roman"/>
          <w:color w:val="000000" w:themeColor="text1"/>
          <w:sz w:val="36"/>
          <w:szCs w:val="36"/>
        </w:rPr>
      </w:pPr>
    </w:p>
    <w:p w14:paraId="33130AD1" w14:textId="77777777" w:rsidR="00E924B3" w:rsidRDefault="00E924B3" w:rsidP="00E924B3">
      <w:pPr>
        <w:spacing w:line="360" w:lineRule="auto"/>
        <w:jc w:val="center"/>
        <w:rPr>
          <w:rFonts w:ascii="Times New Roman" w:eastAsia="Times New Roman" w:hAnsi="Times New Roman" w:cs="Times New Roman"/>
          <w:color w:val="000000" w:themeColor="text1"/>
          <w:sz w:val="36"/>
          <w:szCs w:val="36"/>
        </w:rPr>
      </w:pPr>
      <w:r w:rsidRPr="00DA3994">
        <w:rPr>
          <w:rFonts w:ascii="Times New Roman" w:eastAsia="Times New Roman" w:hAnsi="Times New Roman" w:cs="Times New Roman"/>
          <w:color w:val="000000" w:themeColor="text1"/>
          <w:sz w:val="36"/>
          <w:szCs w:val="36"/>
        </w:rPr>
        <w:t>Does Sports Betting Satisfy the Conventional Investment Criteria? Evidence from Administrative and Socio-economic Data from Tanzania</w:t>
      </w:r>
    </w:p>
    <w:p w14:paraId="7C92C3F2" w14:textId="77777777" w:rsidR="00E924B3" w:rsidRPr="00830232" w:rsidRDefault="00E924B3" w:rsidP="00E924B3">
      <w:pPr>
        <w:spacing w:line="36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Josephat Lotto</w:t>
      </w:r>
      <w:r w:rsidRPr="00830232">
        <w:rPr>
          <w:rFonts w:ascii="Times New Roman" w:hAnsi="Times New Roman" w:cs="Times New Roman"/>
          <w:color w:val="000000" w:themeColor="text1"/>
          <w:sz w:val="20"/>
          <w:szCs w:val="20"/>
          <w:vertAlign w:val="superscript"/>
        </w:rPr>
        <w:t>1</w:t>
      </w:r>
    </w:p>
    <w:p w14:paraId="25741AD2" w14:textId="77777777" w:rsidR="00E924B3" w:rsidRPr="00830232" w:rsidRDefault="00E924B3" w:rsidP="00E924B3">
      <w:pPr>
        <w:jc w:val="both"/>
        <w:rPr>
          <w:rFonts w:ascii="Times New Roman" w:hAnsi="Times New Roman" w:cs="Times New Roman"/>
          <w:color w:val="000000" w:themeColor="text1"/>
          <w:sz w:val="20"/>
          <w:szCs w:val="20"/>
          <w:vertAlign w:val="superscript"/>
        </w:rPr>
      </w:pPr>
    </w:p>
    <w:p w14:paraId="7235A029" w14:textId="77777777" w:rsidR="00E924B3" w:rsidRPr="00830232" w:rsidRDefault="00E924B3" w:rsidP="00E924B3">
      <w:pPr>
        <w:rPr>
          <w:rFonts w:ascii="Times New Roman" w:eastAsia="Times New Roman" w:hAnsi="Times New Roman" w:cs="Times New Roman"/>
          <w:b/>
          <w:color w:val="000000" w:themeColor="text1"/>
          <w:sz w:val="20"/>
          <w:szCs w:val="20"/>
        </w:rPr>
      </w:pPr>
      <w:r w:rsidRPr="00830232">
        <w:rPr>
          <w:rFonts w:ascii="Times New Roman" w:hAnsi="Times New Roman" w:cs="Times New Roman"/>
          <w:color w:val="000000" w:themeColor="text1"/>
          <w:sz w:val="20"/>
          <w:szCs w:val="20"/>
          <w:vertAlign w:val="superscript"/>
        </w:rPr>
        <w:t xml:space="preserve">1 </w:t>
      </w:r>
      <w:r w:rsidRPr="00DA3994">
        <w:rPr>
          <w:rFonts w:ascii="Times New Roman" w:eastAsia="Times New Roman" w:hAnsi="Times New Roman" w:cs="Times New Roman"/>
          <w:bCs/>
          <w:color w:val="000000" w:themeColor="text1"/>
          <w:sz w:val="20"/>
          <w:szCs w:val="20"/>
        </w:rPr>
        <w:t>College of Business Education</w:t>
      </w:r>
      <w:r>
        <w:rPr>
          <w:rFonts w:ascii="Times New Roman" w:eastAsia="Times New Roman" w:hAnsi="Times New Roman" w:cs="Times New Roman"/>
          <w:bCs/>
          <w:color w:val="000000" w:themeColor="text1"/>
          <w:sz w:val="20"/>
          <w:szCs w:val="20"/>
        </w:rPr>
        <w:t>. Email: t</w:t>
      </w:r>
      <w:r w:rsidRPr="00DA3994">
        <w:rPr>
          <w:rFonts w:ascii="Times New Roman" w:eastAsia="Times New Roman" w:hAnsi="Times New Roman" w:cs="Times New Roman"/>
          <w:bCs/>
          <w:color w:val="000000" w:themeColor="text1"/>
          <w:sz w:val="20"/>
          <w:szCs w:val="20"/>
        </w:rPr>
        <w:t>athioga@yahoo.co.uk</w:t>
      </w:r>
    </w:p>
    <w:p w14:paraId="0E4E35BD" w14:textId="77777777" w:rsidR="00E924B3" w:rsidRDefault="00E924B3" w:rsidP="00E924B3">
      <w:pPr>
        <w:rPr>
          <w:rFonts w:ascii="Times New Roman" w:eastAsia="Times New Roman" w:hAnsi="Times New Roman" w:cs="Times New Roman"/>
          <w:b/>
          <w:color w:val="000000" w:themeColor="text1"/>
          <w:sz w:val="20"/>
          <w:szCs w:val="20"/>
        </w:rPr>
      </w:pPr>
    </w:p>
    <w:p w14:paraId="69705C43" w14:textId="77777777" w:rsidR="00E924B3" w:rsidRPr="00830232" w:rsidRDefault="00E924B3" w:rsidP="00E924B3">
      <w:pPr>
        <w:rPr>
          <w:rFonts w:ascii="Times New Roman" w:eastAsia="Times New Roman" w:hAnsi="Times New Roman" w:cs="Times New Roman"/>
          <w:b/>
          <w:color w:val="000000" w:themeColor="text1"/>
          <w:sz w:val="20"/>
          <w:szCs w:val="20"/>
        </w:rPr>
      </w:pPr>
      <w:r w:rsidRPr="00830232">
        <w:rPr>
          <w:rFonts w:ascii="Times New Roman" w:eastAsia="Times New Roman" w:hAnsi="Times New Roman" w:cs="Times New Roman"/>
          <w:b/>
          <w:color w:val="000000" w:themeColor="text1"/>
          <w:sz w:val="20"/>
          <w:szCs w:val="20"/>
        </w:rPr>
        <w:t xml:space="preserve">Abstract </w:t>
      </w:r>
    </w:p>
    <w:p w14:paraId="169076EB" w14:textId="77777777" w:rsidR="00E924B3" w:rsidRDefault="00E924B3" w:rsidP="00E924B3">
      <w:pPr>
        <w:jc w:val="both"/>
        <w:rPr>
          <w:rFonts w:ascii="Times New Roman" w:eastAsiaTheme="minorHAnsi" w:hAnsi="Times New Roman" w:cs="Times New Roman"/>
          <w:color w:val="000000" w:themeColor="text1"/>
          <w:sz w:val="20"/>
          <w:szCs w:val="20"/>
        </w:rPr>
      </w:pPr>
      <w:r w:rsidRPr="00DA3994">
        <w:rPr>
          <w:rFonts w:ascii="Times New Roman" w:eastAsiaTheme="minorHAnsi" w:hAnsi="Times New Roman" w:cs="Times New Roman"/>
          <w:color w:val="000000" w:themeColor="text1"/>
          <w:sz w:val="20"/>
          <w:szCs w:val="20"/>
        </w:rPr>
        <w:t>Sports betting has become one of the fastest-growing sectors in Tanzania, generating substantial tax revenues and attracting greater participation, particularly among youth population already facing the unemployment crisis. Meanwhile, betting is increasingly regarded by many young people as a legitimate investment platform rather than entertainment, as is commonly the case.  This study examines whether betting satisfies the core characteristics of investment and assesses associated risks using Tanzania-specific evidence. The study applies administrative data from the Gaming Board of Tanzania (GBT) and secondary data on youth employment from NBS. Using an investment assessment framework based on value creation, expected returns, and investor control, the study evaluates betting against established investment principles. The findings indicate that betting does not satisfy conventional investment criteria. Unlike productive investments, betting does not create underlying economic value, offers negative expected returns for most participants, and provides limited control over outcomes. The findings further suggest that betting functions primarily as entertainment and, for some young people, as a perceived response to economic uncertainty rather than a viable investment strategy. The paper recommends strengthening financial literacy programs, discouraging more participation via taxation, improving consumer-protection mechanisms, enforcing age restrictions, and expanding employment opportunities for youth as part of a broader harm-reduction strategy.</w:t>
      </w:r>
    </w:p>
    <w:p w14:paraId="3F2EE386" w14:textId="77777777" w:rsidR="00E924B3" w:rsidRPr="00830232" w:rsidRDefault="00E924B3" w:rsidP="00E924B3">
      <w:pPr>
        <w:jc w:val="both"/>
        <w:rPr>
          <w:rFonts w:ascii="Times New Roman" w:eastAsia="Times New Roman" w:hAnsi="Times New Roman" w:cs="Times New Roman"/>
          <w:color w:val="000000" w:themeColor="text1"/>
        </w:rPr>
      </w:pPr>
    </w:p>
    <w:p w14:paraId="04DB5078" w14:textId="77777777" w:rsidR="00E924B3" w:rsidRDefault="00E924B3" w:rsidP="00E924B3">
      <w:pPr>
        <w:rPr>
          <w:rFonts w:ascii="Times New Roman" w:eastAsia="Times New Roman" w:hAnsi="Times New Roman" w:cs="Times New Roman"/>
          <w:color w:val="000000" w:themeColor="text1"/>
          <w:sz w:val="20"/>
          <w:szCs w:val="20"/>
        </w:rPr>
      </w:pPr>
      <w:r w:rsidRPr="00830232">
        <w:rPr>
          <w:rFonts w:ascii="Times New Roman" w:eastAsia="Times New Roman" w:hAnsi="Times New Roman" w:cs="Times New Roman"/>
          <w:b/>
          <w:color w:val="000000" w:themeColor="text1"/>
          <w:sz w:val="20"/>
          <w:szCs w:val="20"/>
        </w:rPr>
        <w:t>Keywords:</w:t>
      </w:r>
      <w:r w:rsidRPr="00830232">
        <w:rPr>
          <w:rFonts w:ascii="Times New Roman" w:eastAsia="Times New Roman" w:hAnsi="Times New Roman" w:cs="Times New Roman"/>
          <w:color w:val="000000" w:themeColor="text1"/>
          <w:sz w:val="20"/>
          <w:szCs w:val="20"/>
        </w:rPr>
        <w:t xml:space="preserve"> </w:t>
      </w:r>
      <w:r w:rsidRPr="00DA3994">
        <w:rPr>
          <w:rFonts w:ascii="Times New Roman" w:eastAsia="Times New Roman" w:hAnsi="Times New Roman" w:cs="Times New Roman"/>
          <w:color w:val="000000" w:themeColor="text1"/>
          <w:sz w:val="20"/>
          <w:szCs w:val="20"/>
        </w:rPr>
        <w:t>Sports Betting, Gambling, Youth Unemployment, Investment</w:t>
      </w:r>
    </w:p>
    <w:p w14:paraId="6CAAB554" w14:textId="77777777" w:rsidR="00E924B3" w:rsidRDefault="00E924B3" w:rsidP="00E924B3">
      <w:pPr>
        <w:rPr>
          <w:rFonts w:ascii="Times New Roman" w:eastAsia="Times New Roman" w:hAnsi="Times New Roman" w:cs="Times New Roman"/>
          <w:color w:val="000000" w:themeColor="text1"/>
          <w:sz w:val="20"/>
          <w:szCs w:val="20"/>
        </w:rPr>
      </w:pPr>
    </w:p>
    <w:p w14:paraId="6BFB3805" w14:textId="77777777" w:rsidR="00E924B3" w:rsidRDefault="00E924B3" w:rsidP="00E924B3">
      <w:pPr>
        <w:rPr>
          <w:rFonts w:ascii="Times New Roman" w:eastAsia="Times New Roman" w:hAnsi="Times New Roman" w:cs="Times New Roman"/>
          <w:color w:val="000000" w:themeColor="text1"/>
          <w:sz w:val="20"/>
          <w:szCs w:val="20"/>
        </w:rPr>
      </w:pPr>
    </w:p>
    <w:p w14:paraId="1FA11639" w14:textId="77777777" w:rsidR="00E924B3" w:rsidRDefault="00E924B3" w:rsidP="00E924B3">
      <w:pPr>
        <w:rPr>
          <w:rFonts w:ascii="Times New Roman" w:eastAsia="Times New Roman" w:hAnsi="Times New Roman" w:cs="Times New Roman"/>
          <w:color w:val="000000" w:themeColor="text1"/>
          <w:sz w:val="20"/>
          <w:szCs w:val="20"/>
        </w:rPr>
      </w:pPr>
    </w:p>
    <w:p w14:paraId="01DE4CAC"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
          <w:sz w:val="20"/>
          <w:szCs w:val="20"/>
        </w:rPr>
      </w:pPr>
      <w:r w:rsidRPr="00DA3994">
        <w:rPr>
          <w:rFonts w:ascii="Times New Roman" w:eastAsia="Times New Roman" w:hAnsi="Times New Roman" w:cs="Times New Roman"/>
          <w:b/>
          <w:bCs/>
          <w:sz w:val="20"/>
          <w:szCs w:val="20"/>
        </w:rPr>
        <w:t xml:space="preserve">1. </w:t>
      </w:r>
      <w:r w:rsidRPr="00DA3994">
        <w:rPr>
          <w:rFonts w:ascii="Times New Roman" w:eastAsia="Times New Roman" w:hAnsi="Times New Roman" w:cs="Times New Roman"/>
          <w:b/>
          <w:sz w:val="20"/>
          <w:szCs w:val="20"/>
        </w:rPr>
        <w:t>Introduction</w:t>
      </w:r>
    </w:p>
    <w:p w14:paraId="48300C4B"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p>
    <w:p w14:paraId="765480B9"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r w:rsidRPr="00DA3994">
        <w:rPr>
          <w:rFonts w:ascii="Times New Roman" w:eastAsia="Times New Roman" w:hAnsi="Times New Roman" w:cs="Times New Roman"/>
          <w:sz w:val="20"/>
          <w:szCs w:val="20"/>
        </w:rPr>
        <w:t>Over the past decade, Tanzania's gambling sector has grown significantly from just a relatively small recreational sector into a major entertainment economy. According to the Gaming Board of Tanzania (GBT, 2025), government revenue generated from gaming activities has grown by 97% in the last five years. During this period, the sector contributed more than TZS 922 billion in tax revenues and supported thousands of direct and indirect jobs.</w:t>
      </w:r>
    </w:p>
    <w:p w14:paraId="22DB2422"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p>
    <w:p w14:paraId="4C05E79F"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r w:rsidRPr="00DA3994">
        <w:rPr>
          <w:rFonts w:ascii="Times New Roman" w:eastAsia="Times New Roman" w:hAnsi="Times New Roman" w:cs="Times New Roman"/>
          <w:sz w:val="20"/>
          <w:szCs w:val="20"/>
        </w:rPr>
        <w:t xml:space="preserve">The rapid growth of betting activity has come during a time when Tanzania is facing economic change, with the youth population, aged between 15 and 35, growing at an increasing rate without improving employment opportunities (National Bureau of Statistics [NBS], 2025). Meanwhile, in Tanzania, youth unemployment remains a persistent challenge, while many employed young people mostly work in an informal sector experiencing income instability (NBS, 2025; </w:t>
      </w:r>
      <w:bookmarkStart w:id="0" w:name="_Hlk232090034"/>
      <w:r w:rsidRPr="00DA3994">
        <w:rPr>
          <w:rFonts w:ascii="Times New Roman" w:eastAsia="Times New Roman" w:hAnsi="Times New Roman" w:cs="Times New Roman"/>
          <w:sz w:val="20"/>
          <w:szCs w:val="20"/>
        </w:rPr>
        <w:t xml:space="preserve">Mdoe </w:t>
      </w:r>
      <w:r w:rsidRPr="00DA3994">
        <w:rPr>
          <w:rFonts w:ascii="Times New Roman" w:eastAsia="Times New Roman" w:hAnsi="Times New Roman" w:cs="Times New Roman"/>
          <w:i/>
          <w:sz w:val="20"/>
          <w:szCs w:val="20"/>
        </w:rPr>
        <w:t>et al.,</w:t>
      </w:r>
      <w:r w:rsidRPr="00DA3994">
        <w:rPr>
          <w:rFonts w:ascii="Times New Roman" w:eastAsia="Times New Roman" w:hAnsi="Times New Roman" w:cs="Times New Roman"/>
          <w:sz w:val="20"/>
          <w:szCs w:val="20"/>
        </w:rPr>
        <w:t xml:space="preserve"> 2024</w:t>
      </w:r>
      <w:bookmarkEnd w:id="0"/>
      <w:r w:rsidRPr="00DA3994">
        <w:rPr>
          <w:rFonts w:ascii="Times New Roman" w:eastAsia="Times New Roman" w:hAnsi="Times New Roman" w:cs="Times New Roman"/>
          <w:sz w:val="20"/>
          <w:szCs w:val="20"/>
        </w:rPr>
        <w:t xml:space="preserve">). As several young Tanzanians enter the labor market every year, formal </w:t>
      </w:r>
      <w:r w:rsidRPr="00DA3994">
        <w:rPr>
          <w:rFonts w:ascii="Times New Roman" w:eastAsia="Times New Roman" w:hAnsi="Times New Roman" w:cs="Times New Roman"/>
          <w:sz w:val="20"/>
          <w:szCs w:val="20"/>
        </w:rPr>
        <w:lastRenderedPageBreak/>
        <w:t xml:space="preserve">employment has become intensely competitive (Afrobarometer, 2025; Tanzania Investment and Consultant Group Ltd., 2026), and this has caused betting to become increasingly popular among young adults. </w:t>
      </w:r>
    </w:p>
    <w:p w14:paraId="19938C3E"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p>
    <w:p w14:paraId="4C77D2F5" w14:textId="77777777" w:rsidR="00E924B3" w:rsidRDefault="00E924B3" w:rsidP="00E924B3">
      <w:pPr>
        <w:spacing w:beforeAutospacing="1" w:after="100" w:afterAutospacing="1" w:line="276" w:lineRule="auto"/>
        <w:contextualSpacing/>
        <w:jc w:val="both"/>
        <w:rPr>
          <w:rFonts w:ascii="Times New Roman" w:eastAsia="Times New Roman" w:hAnsi="Times New Roman" w:cs="Times New Roman"/>
          <w:sz w:val="20"/>
          <w:szCs w:val="20"/>
        </w:rPr>
      </w:pPr>
      <w:r w:rsidRPr="00DA3994">
        <w:rPr>
          <w:rFonts w:ascii="Times New Roman" w:eastAsia="Times New Roman" w:hAnsi="Times New Roman" w:cs="Times New Roman"/>
          <w:sz w:val="20"/>
          <w:szCs w:val="20"/>
        </w:rPr>
        <w:t xml:space="preserve">According to Bitanihirwe &amp; Ssewanyana (2021), young adults aged between 18 and 35 years participate dominantly in gambling activities and sports betting. A multi-country survey of youth aged 17–35 in Kenya, Uganda, South Africa, Ghana, Nigeria, and Tanzania found that 54% had participated in some form of gambling activity, indicating the prevalence of betting among young people across the region (Glozah </w:t>
      </w:r>
      <w:r w:rsidRPr="00DA3994">
        <w:rPr>
          <w:rFonts w:ascii="Times New Roman" w:eastAsia="Times New Roman" w:hAnsi="Times New Roman" w:cs="Times New Roman"/>
          <w:i/>
          <w:sz w:val="20"/>
          <w:szCs w:val="20"/>
        </w:rPr>
        <w:t>et al.,</w:t>
      </w:r>
      <w:r w:rsidRPr="00DA3994">
        <w:rPr>
          <w:rFonts w:ascii="Times New Roman" w:eastAsia="Times New Roman" w:hAnsi="Times New Roman" w:cs="Times New Roman"/>
          <w:sz w:val="20"/>
          <w:szCs w:val="20"/>
        </w:rPr>
        <w:t xml:space="preserve"> 2023).</w:t>
      </w:r>
    </w:p>
    <w:p w14:paraId="2BE4CFD4" w14:textId="77777777" w:rsidR="00E924B3" w:rsidRPr="00DA3994" w:rsidRDefault="00E924B3" w:rsidP="00E924B3">
      <w:pPr>
        <w:spacing w:beforeAutospacing="1" w:after="100" w:afterAutospacing="1" w:line="276" w:lineRule="auto"/>
        <w:contextualSpacing/>
        <w:jc w:val="both"/>
        <w:rPr>
          <w:rFonts w:ascii="Times New Roman" w:eastAsia="Times New Roman" w:hAnsi="Times New Roman" w:cs="Times New Roman"/>
          <w:sz w:val="20"/>
          <w:szCs w:val="20"/>
        </w:rPr>
      </w:pPr>
    </w:p>
    <w:p w14:paraId="0405D528"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r w:rsidRPr="00DA3994">
        <w:rPr>
          <w:rFonts w:ascii="Times New Roman" w:eastAsia="Times New Roman" w:hAnsi="Times New Roman" w:cs="Times New Roman"/>
          <w:sz w:val="20"/>
          <w:szCs w:val="20"/>
        </w:rPr>
        <w:t xml:space="preserve">On the other hand, the availability of mobile-money platforms, extensive smartphone use, aggressive marketing campaigns, and the view of large payouts from relatively small stakes have contributed to increased participation in betting activities (Sowon </w:t>
      </w:r>
      <w:r w:rsidRPr="00DA3994">
        <w:rPr>
          <w:rFonts w:ascii="Times New Roman" w:eastAsia="Times New Roman" w:hAnsi="Times New Roman" w:cs="Times New Roman"/>
          <w:i/>
          <w:sz w:val="20"/>
          <w:szCs w:val="20"/>
        </w:rPr>
        <w:t>et al</w:t>
      </w:r>
      <w:r w:rsidRPr="00DA3994">
        <w:rPr>
          <w:rFonts w:ascii="Times New Roman" w:eastAsia="Times New Roman" w:hAnsi="Times New Roman" w:cs="Times New Roman"/>
          <w:sz w:val="20"/>
          <w:szCs w:val="20"/>
        </w:rPr>
        <w:t xml:space="preserve">., 2023; World Bank, 2025). Contrary to how it was generally thought of as a recreational activity, betting is apparently considered by the youth population as an economic activity. Terms such as “investment” and “alternative source of income” are regularly used to describe betting activities among young people. </w:t>
      </w:r>
    </w:p>
    <w:p w14:paraId="6ECF0A8A"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p>
    <w:p w14:paraId="17D43404"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r w:rsidRPr="00DA3994">
        <w:rPr>
          <w:rFonts w:ascii="Times New Roman" w:eastAsia="Times New Roman" w:hAnsi="Times New Roman" w:cs="Times New Roman"/>
          <w:sz w:val="20"/>
          <w:szCs w:val="20"/>
        </w:rPr>
        <w:t xml:space="preserve">Bodie </w:t>
      </w:r>
      <w:r w:rsidRPr="00DA3994">
        <w:rPr>
          <w:rFonts w:ascii="Times New Roman" w:eastAsia="Times New Roman" w:hAnsi="Times New Roman" w:cs="Times New Roman"/>
          <w:i/>
          <w:sz w:val="20"/>
          <w:szCs w:val="20"/>
        </w:rPr>
        <w:t>et al.</w:t>
      </w:r>
      <w:r w:rsidRPr="00DA3994">
        <w:rPr>
          <w:rFonts w:ascii="Times New Roman" w:eastAsia="Times New Roman" w:hAnsi="Times New Roman" w:cs="Times New Roman"/>
          <w:sz w:val="20"/>
          <w:szCs w:val="20"/>
        </w:rPr>
        <w:t xml:space="preserve"> (2021) think that this problem raises an important conceptual and policy question because, while investments are generally understood as the allocation of resources to generate future value or income, betting involves risking money on uncertain outcomes with no guarantee of return. According to Bodie </w:t>
      </w:r>
      <w:r w:rsidRPr="00DA3994">
        <w:rPr>
          <w:rFonts w:ascii="Times New Roman" w:eastAsia="Times New Roman" w:hAnsi="Times New Roman" w:cs="Times New Roman"/>
          <w:i/>
          <w:sz w:val="20"/>
          <w:szCs w:val="20"/>
        </w:rPr>
        <w:t>et al.</w:t>
      </w:r>
      <w:r w:rsidRPr="00DA3994">
        <w:rPr>
          <w:rFonts w:ascii="Times New Roman" w:eastAsia="Times New Roman" w:hAnsi="Times New Roman" w:cs="Times New Roman"/>
          <w:sz w:val="20"/>
          <w:szCs w:val="20"/>
        </w:rPr>
        <w:t xml:space="preserve"> (2021), the distinction between these activities has important consequences for financial decision-making, consumer protection, and youth economic empowerment. Although the existing literature provides important insights into gambling participation, behavioral determinants, and social consequences, several gaps remain. First, relatively little research has examined gambling through the lens of investment theory. Much of the current literature focuses on prevalence and behavioral outcomes without explicitly evaluating whether betting possesses characteristics commonly associated with productive investment.</w:t>
      </w:r>
    </w:p>
    <w:p w14:paraId="42DC35E0"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p>
    <w:p w14:paraId="150BA39A"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r w:rsidRPr="00DA3994">
        <w:rPr>
          <w:rFonts w:ascii="Times New Roman" w:eastAsia="Times New Roman" w:hAnsi="Times New Roman" w:cs="Times New Roman"/>
          <w:sz w:val="20"/>
          <w:szCs w:val="20"/>
        </w:rPr>
        <w:t>This paper, particularly, therefore, examines whether betting satisfies the fundamental characteristics of an investment, and whether risks are associated with betting participation among Tanzanian youth, employing administrative records and survey evidence. The study contributes to ongoing discussions about youth livelihoods, financial behavior, and gambling regulation in Tanzania.</w:t>
      </w:r>
    </w:p>
    <w:p w14:paraId="7A8FFA86" w14:textId="77777777" w:rsidR="00E924B3" w:rsidRDefault="00E924B3" w:rsidP="00E924B3">
      <w:pPr>
        <w:spacing w:line="276" w:lineRule="auto"/>
        <w:contextualSpacing/>
        <w:jc w:val="both"/>
        <w:rPr>
          <w:rFonts w:ascii="Times New Roman" w:eastAsia="Times New Roman" w:hAnsi="Times New Roman" w:cs="Times New Roman"/>
          <w:b/>
          <w:sz w:val="20"/>
          <w:szCs w:val="20"/>
        </w:rPr>
      </w:pPr>
    </w:p>
    <w:p w14:paraId="008ACDA3" w14:textId="77777777" w:rsidR="00E924B3" w:rsidRPr="00DA3994" w:rsidRDefault="00E924B3" w:rsidP="00E924B3">
      <w:pPr>
        <w:spacing w:line="276" w:lineRule="auto"/>
        <w:contextualSpacing/>
        <w:jc w:val="both"/>
        <w:rPr>
          <w:rFonts w:ascii="Times New Roman" w:hAnsi="Times New Roman" w:cs="Times New Roman"/>
          <w:b/>
          <w:bCs/>
          <w:sz w:val="20"/>
          <w:szCs w:val="20"/>
        </w:rPr>
      </w:pPr>
      <w:r w:rsidRPr="00DA3994">
        <w:rPr>
          <w:rFonts w:ascii="Times New Roman" w:hAnsi="Times New Roman" w:cs="Times New Roman"/>
          <w:b/>
          <w:bCs/>
          <w:sz w:val="20"/>
          <w:szCs w:val="20"/>
        </w:rPr>
        <w:t xml:space="preserve">2. Theoretical Framework and Related Empirical Literature </w:t>
      </w:r>
    </w:p>
    <w:p w14:paraId="67FF895B"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p>
    <w:p w14:paraId="5145492B"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r w:rsidRPr="00DA3994">
        <w:rPr>
          <w:rFonts w:ascii="Times New Roman" w:eastAsia="Times New Roman" w:hAnsi="Times New Roman" w:cs="Times New Roman"/>
          <w:sz w:val="20"/>
          <w:szCs w:val="20"/>
        </w:rPr>
        <w:t>A financial analysis of expected returns is not sufficient if one wants to understand why a large number of Tanzanian youths perceive betting as a viable investment. It should be understood that betting behavior is shaped by psychological, social, and economic factors that influence how individuals evaluate risk and potential reward. This paper is guided by five complementary theoretical perspectives—</w:t>
      </w:r>
      <w:r w:rsidRPr="00DA3994">
        <w:rPr>
          <w:rFonts w:ascii="Times New Roman" w:eastAsia="Times New Roman" w:hAnsi="Times New Roman" w:cs="Times New Roman"/>
          <w:i/>
          <w:sz w:val="20"/>
          <w:szCs w:val="20"/>
        </w:rPr>
        <w:t>Expected Utility Theory, Prospect Theory, Social Learning Theory, Problem Behavior Theory, and the Theory of Planned Behavior</w:t>
      </w:r>
      <w:r w:rsidRPr="00DA3994">
        <w:rPr>
          <w:rFonts w:ascii="Times New Roman" w:eastAsia="Times New Roman" w:hAnsi="Times New Roman" w:cs="Times New Roman"/>
          <w:sz w:val="20"/>
          <w:szCs w:val="20"/>
        </w:rPr>
        <w:t>—to explain the persistence of betting participation despite evidence of unfavorable long-term outcomes.</w:t>
      </w:r>
    </w:p>
    <w:p w14:paraId="6A14C525"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p>
    <w:p w14:paraId="39DC0411"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i/>
          <w:iCs/>
          <w:sz w:val="20"/>
          <w:szCs w:val="20"/>
        </w:rPr>
      </w:pPr>
      <w:r w:rsidRPr="00DA3994">
        <w:rPr>
          <w:rFonts w:ascii="Times New Roman" w:eastAsia="Times New Roman" w:hAnsi="Times New Roman" w:cs="Times New Roman"/>
          <w:i/>
          <w:iCs/>
          <w:sz w:val="20"/>
          <w:szCs w:val="20"/>
        </w:rPr>
        <w:t>2.1 Expected Utility Theory</w:t>
      </w:r>
    </w:p>
    <w:p w14:paraId="4894E208"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i/>
          <w:iCs/>
          <w:sz w:val="20"/>
          <w:szCs w:val="20"/>
        </w:rPr>
      </w:pPr>
    </w:p>
    <w:p w14:paraId="12B02F4A"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r w:rsidRPr="00DA3994">
        <w:rPr>
          <w:rFonts w:ascii="Times New Roman" w:eastAsia="Times New Roman" w:hAnsi="Times New Roman" w:cs="Times New Roman"/>
          <w:bCs/>
          <w:sz w:val="20"/>
          <w:szCs w:val="20"/>
        </w:rPr>
        <w:t>The pioneer of Expected Utility Theory (EUT) proposes that individuals make decisions by comparing the expected utility of alternative outcomes and selecting the option that maximizes personal satisfaction by weighing probabilities and outcomes objectively before committing resources. In fact, however, individuals may place uneven value on low-probability but high-reward outcomes. This predisposition is particularly relevant in gambling markets, where the possibility of a large payout can dominate perceptions of risk (Kahneman &amp; Tversky, 1979). For many young Tanzanians facing limited employment prospects and income uncertainty, the prospect of turning a small stake into substantial gains may appear more attractive than the statistically expected outcome of repeated losses (National Bureau of Statistics [NBS], 2025).</w:t>
      </w:r>
    </w:p>
    <w:p w14:paraId="0C12F052"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p>
    <w:p w14:paraId="4D9A2360"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r w:rsidRPr="00DA3994">
        <w:rPr>
          <w:rFonts w:ascii="Times New Roman" w:eastAsia="Times New Roman" w:hAnsi="Times New Roman" w:cs="Times New Roman"/>
          <w:bCs/>
          <w:sz w:val="20"/>
          <w:szCs w:val="20"/>
        </w:rPr>
        <w:t xml:space="preserve">From an expected utility perspective, betting participation can, therefore, be understood as a response to perceived economic constraints. Although the objective expected return is typically negative due to operator margins and taxation, the subjective utility attached to a potential jackpot may outweigh concerns about probability and loss </w:t>
      </w:r>
      <w:r w:rsidRPr="00DA3994">
        <w:rPr>
          <w:rFonts w:ascii="Times New Roman" w:eastAsia="Times New Roman" w:hAnsi="Times New Roman" w:cs="Times New Roman"/>
          <w:bCs/>
          <w:sz w:val="20"/>
          <w:szCs w:val="20"/>
        </w:rPr>
        <w:lastRenderedPageBreak/>
        <w:t>(von Neumann &amp; Morgenstern, 1944). This helps explain why betting remains attractive even when regulators consistently emphasize that gambling should be viewed as entertainment rather than a reliable source of income.</w:t>
      </w:r>
    </w:p>
    <w:p w14:paraId="2D4BEC73"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
          <w:bCs/>
          <w:sz w:val="20"/>
          <w:szCs w:val="20"/>
        </w:rPr>
      </w:pPr>
    </w:p>
    <w:p w14:paraId="54BAB1B2"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i/>
          <w:iCs/>
          <w:sz w:val="20"/>
          <w:szCs w:val="20"/>
        </w:rPr>
      </w:pPr>
      <w:r w:rsidRPr="00DA3994">
        <w:rPr>
          <w:rFonts w:ascii="Times New Roman" w:eastAsia="Times New Roman" w:hAnsi="Times New Roman" w:cs="Times New Roman"/>
          <w:i/>
          <w:iCs/>
          <w:sz w:val="20"/>
          <w:szCs w:val="20"/>
        </w:rPr>
        <w:t>2.2 Prospect Theory</w:t>
      </w:r>
    </w:p>
    <w:p w14:paraId="193FE32A"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
          <w:bCs/>
          <w:sz w:val="20"/>
          <w:szCs w:val="20"/>
        </w:rPr>
      </w:pPr>
    </w:p>
    <w:p w14:paraId="42FA9282"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r w:rsidRPr="00DA3994">
        <w:rPr>
          <w:rFonts w:ascii="Times New Roman" w:eastAsia="Times New Roman" w:hAnsi="Times New Roman" w:cs="Times New Roman"/>
          <w:bCs/>
          <w:sz w:val="20"/>
          <w:szCs w:val="20"/>
        </w:rPr>
        <w:t>Prospect Theory, which extends traditional models of decision-making by demonstrating that individuals evaluate gains and losses differently, was developed by Kahneman and Tversky (1979). According to this theory, people tend to be loss-averse when facing potential gains but become more willing to take risks when attempting to recover losses. This theoretical framework is generally important for understanding gambling behavior among young adults. Individuals facing financial pressure or economic insecurity may perceive themselves as operating in a realm of loss. Under such conditions, the choice of risk becomes more striking because they offer a chance—however small—to reverse a hostile financial situation (Kahneman &amp; Tversky, 1979).</w:t>
      </w:r>
    </w:p>
    <w:p w14:paraId="21D34D4F"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p>
    <w:p w14:paraId="42499F7F"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r w:rsidRPr="00DA3994">
        <w:rPr>
          <w:rFonts w:ascii="Times New Roman" w:eastAsia="Times New Roman" w:hAnsi="Times New Roman" w:cs="Times New Roman"/>
          <w:bCs/>
          <w:sz w:val="20"/>
          <w:szCs w:val="20"/>
        </w:rPr>
        <w:t xml:space="preserve">The increased youth unemployment in Tanzania and a widespread participation in informal economic activities may underpin the betting dynamics, which can be viewed as a mechanism through which individuals attempt to overcome remarked economic disadvantage (NBS, 2025; Afrobarometer, 2025). The tendency to increase stakes after losses, commonly referred to as “loss chasing,” is consistent with Prospect Theory, and helps explain why gambling participation can persist even when previous betting experiences have resulted in financial loss (Williams et al., 2012). Empirical evidence by Macha </w:t>
      </w:r>
      <w:r w:rsidRPr="00DA3994">
        <w:rPr>
          <w:rFonts w:ascii="Times New Roman" w:eastAsia="Times New Roman" w:hAnsi="Times New Roman" w:cs="Times New Roman"/>
          <w:bCs/>
          <w:i/>
          <w:sz w:val="20"/>
          <w:szCs w:val="20"/>
        </w:rPr>
        <w:t>et al.,</w:t>
      </w:r>
      <w:r w:rsidRPr="00DA3994">
        <w:rPr>
          <w:rFonts w:ascii="Times New Roman" w:eastAsia="Times New Roman" w:hAnsi="Times New Roman" w:cs="Times New Roman"/>
          <w:bCs/>
          <w:sz w:val="20"/>
          <w:szCs w:val="20"/>
        </w:rPr>
        <w:t xml:space="preserve"> (2023) from Tanzanian university students backs this interpretation. Studies have documented moderate-risk gambling behavior among a significant proportion of student gamblers and have identified negative associations between betting participation and academic performance (Macha et al., 2023). These findings suggest that behavioral responses predicted by Prospect Theory may contribute to sustained engagement in betting activities despite adverse outcomes.</w:t>
      </w:r>
    </w:p>
    <w:p w14:paraId="1D78B623"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p>
    <w:p w14:paraId="3AF01EE1"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i/>
          <w:iCs/>
          <w:sz w:val="20"/>
          <w:szCs w:val="20"/>
        </w:rPr>
      </w:pPr>
      <w:r w:rsidRPr="00DA3994">
        <w:rPr>
          <w:rFonts w:ascii="Times New Roman" w:eastAsia="Times New Roman" w:hAnsi="Times New Roman" w:cs="Times New Roman"/>
          <w:i/>
          <w:iCs/>
          <w:sz w:val="20"/>
          <w:szCs w:val="20"/>
        </w:rPr>
        <w:t>2.3 Social Learning Theory</w:t>
      </w:r>
    </w:p>
    <w:p w14:paraId="28DD6020"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i/>
          <w:iCs/>
          <w:sz w:val="20"/>
          <w:szCs w:val="20"/>
        </w:rPr>
      </w:pPr>
    </w:p>
    <w:p w14:paraId="4FBD82EA"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r w:rsidRPr="00DA3994">
        <w:rPr>
          <w:rFonts w:ascii="Times New Roman" w:eastAsia="Times New Roman" w:hAnsi="Times New Roman" w:cs="Times New Roman"/>
          <w:bCs/>
          <w:sz w:val="20"/>
          <w:szCs w:val="20"/>
        </w:rPr>
        <w:t>Bandura, (1977) in Social Learning Theory argues that behavior is acquired through observation, imitation, and reinforcement within social environments. According to the theory, learning is more pronounced not only from individuals’ own experiences but also from the actions and perceived successes of others. The rapid spread of digital technologies has accelerated the learning habit of youth population towards gambling. Sports betting advertisements, social media content, celebrity endorsements, and peer discussions expose young people to narratives that portray betting as exciting, profitable, and socially acceptable (Bandura, 1977; Glozah et al., 2023). Success stories are often highly visible, while losses receive comparatively little attention, creating a distorted perception of likely outcomes (Bandura, 1977).</w:t>
      </w:r>
    </w:p>
    <w:p w14:paraId="34543C4D"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p>
    <w:p w14:paraId="1E9A2207"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r w:rsidRPr="00DA3994">
        <w:rPr>
          <w:rFonts w:ascii="Times New Roman" w:eastAsia="Times New Roman" w:hAnsi="Times New Roman" w:cs="Times New Roman"/>
          <w:bCs/>
          <w:sz w:val="20"/>
          <w:szCs w:val="20"/>
        </w:rPr>
        <w:t>In Tanzania, the extensive use of smartphones and mobile-money services has deepened these dynamics by making betting highly accessible (World Bank, 2025). Research among university students has found that social media exposure is significantly associated with gambling participation (Mushi &amp; Matemba, 2022). Similarly, studies examining sports betting behavior among students have identified peer influence and subjective social norms as stronger predictors of participation than purely financial motives (Mkumbo &amp; Msonde, 2021). Social Learning Theory, therefore, highlights the importance of the social environment in shaping attitudes toward betting. Participation may be driven not only by economic necessity but also by the normalization of gambling within peer networks and digital communities (Bandura, 1977).</w:t>
      </w:r>
    </w:p>
    <w:p w14:paraId="1A182808"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p>
    <w:p w14:paraId="2BC48B4E"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i/>
          <w:iCs/>
          <w:sz w:val="20"/>
          <w:szCs w:val="20"/>
        </w:rPr>
      </w:pPr>
      <w:r w:rsidRPr="00DA3994">
        <w:rPr>
          <w:rFonts w:ascii="Times New Roman" w:eastAsia="Times New Roman" w:hAnsi="Times New Roman" w:cs="Times New Roman"/>
          <w:i/>
          <w:iCs/>
          <w:sz w:val="20"/>
          <w:szCs w:val="20"/>
        </w:rPr>
        <w:t>2.4 Problem Behavior Theory</w:t>
      </w:r>
    </w:p>
    <w:p w14:paraId="2E21055B"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i/>
          <w:iCs/>
          <w:sz w:val="20"/>
          <w:szCs w:val="20"/>
        </w:rPr>
      </w:pPr>
    </w:p>
    <w:p w14:paraId="43D73B9D"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r w:rsidRPr="00DA3994">
        <w:rPr>
          <w:rFonts w:ascii="Times New Roman" w:eastAsia="Times New Roman" w:hAnsi="Times New Roman" w:cs="Times New Roman"/>
          <w:bCs/>
          <w:sz w:val="20"/>
          <w:szCs w:val="20"/>
        </w:rPr>
        <w:t>Problem Behavior Theory, formerly developed by Jessor and Jessor (1977), considers risky behaviors as interrelated rather than standalone activities. The theory, views behaviors such as gambling and substance use regularly arise from shared social and psychological risk factors. This perspective is valuable because it shifts attention from gambling as a standalone activity to gambling as part of a broader pattern of behavior. Individuals who engage in one form of risk-taking may be more likely to participate in others due to common influences such as peer pressure, weak social controls, sensation-seeking tendencies, or stressful life circumstances (Jessor &amp; Jessor, 1977).</w:t>
      </w:r>
    </w:p>
    <w:p w14:paraId="3316E1C8"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p>
    <w:p w14:paraId="0FE09724"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r w:rsidRPr="00DA3994">
        <w:rPr>
          <w:rFonts w:ascii="Times New Roman" w:eastAsia="Times New Roman" w:hAnsi="Times New Roman" w:cs="Times New Roman"/>
          <w:bCs/>
          <w:sz w:val="20"/>
          <w:szCs w:val="20"/>
        </w:rPr>
        <w:t>Evidence from Tanzania is in line with this wide-ranging interpretation. Research has found significant relationship between gambling participation and factors such as substance use, off-campus residence, and favorable attitudes toward gambling (Mshana et al., 2019). Research conducted among young men in Tanzania has also found positive associations between gambling participation and different forms of intimate partner violence (Wamoyi et al., 2021), suggesting that gambling may coexist with other harmful social behaviors.</w:t>
      </w:r>
      <w:r w:rsidRPr="00DA3994">
        <w:rPr>
          <w:rFonts w:ascii="Times New Roman" w:eastAsia="Times New Roman" w:hAnsi="Times New Roman" w:cs="Times New Roman"/>
          <w:sz w:val="20"/>
          <w:szCs w:val="20"/>
        </w:rPr>
        <w:t xml:space="preserve"> </w:t>
      </w:r>
      <w:r w:rsidRPr="00DA3994">
        <w:rPr>
          <w:rFonts w:ascii="Times New Roman" w:eastAsia="Times New Roman" w:hAnsi="Times New Roman" w:cs="Times New Roman"/>
          <w:bCs/>
          <w:sz w:val="20"/>
          <w:szCs w:val="20"/>
        </w:rPr>
        <w:t>These findings are consistent with broader theoretical perspectives suggesting that risk behaviors often cluster together and are influenced by shared social and psychological factors (Jessor, 1987). Consequently, gambling-related harms should be understood within a wider social and behavioral context rather than solely as financial outcomes (Bandura, 1977; Jessor, 1987</w:t>
      </w:r>
    </w:p>
    <w:p w14:paraId="3612FF9E"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p>
    <w:p w14:paraId="11E52B70"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r w:rsidRPr="00DA3994">
        <w:rPr>
          <w:rFonts w:ascii="Times New Roman" w:eastAsia="Times New Roman" w:hAnsi="Times New Roman" w:cs="Times New Roman"/>
          <w:bCs/>
          <w:sz w:val="20"/>
          <w:szCs w:val="20"/>
        </w:rPr>
        <w:t>Problem Behavior Theory, therefore, provides a useful framework for understanding why gambling-related harms often extend beyond financial losses and affect educational attainment, interpersonal relationships, and social well-being (Jessor &amp; Jessor, 1977).</w:t>
      </w:r>
    </w:p>
    <w:p w14:paraId="1FC035C4"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p>
    <w:p w14:paraId="2BDB5E05"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i/>
          <w:iCs/>
          <w:sz w:val="20"/>
          <w:szCs w:val="20"/>
        </w:rPr>
      </w:pPr>
      <w:r w:rsidRPr="00DA3994">
        <w:rPr>
          <w:rFonts w:ascii="Times New Roman" w:eastAsia="Times New Roman" w:hAnsi="Times New Roman" w:cs="Times New Roman"/>
          <w:i/>
          <w:iCs/>
          <w:sz w:val="20"/>
          <w:szCs w:val="20"/>
        </w:rPr>
        <w:t>2.5 Theory of Planned Behavior</w:t>
      </w:r>
    </w:p>
    <w:p w14:paraId="19B2BA0A"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i/>
          <w:iCs/>
          <w:sz w:val="20"/>
          <w:szCs w:val="20"/>
        </w:rPr>
      </w:pPr>
    </w:p>
    <w:p w14:paraId="7897CB66"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r w:rsidRPr="00DA3994">
        <w:rPr>
          <w:rFonts w:ascii="Times New Roman" w:eastAsia="Times New Roman" w:hAnsi="Times New Roman" w:cs="Times New Roman"/>
          <w:bCs/>
          <w:sz w:val="20"/>
          <w:szCs w:val="20"/>
        </w:rPr>
        <w:t>The Theory of Planned Behavior (TPB), originally proposed by Ajzen (1991), describes behavior through three key factors: attitudes toward the behavior, subjective norms, and perceived behavioral control. According to the theory, individuals are more likely to engage in a behavior when they view it positively, believe significant others approve of it, and feel capable of performing it. The TPB suggests particular insight into contemporary betting practices in Tanzania. Positive attitudes toward gambling are evident among many young adults who consider betting as an authentic mean of generating income (Glozah et al., 2023). Subjective norms are underpinned by peer networks, online communities, and media exposure that depict betting as common and socially acceptable (Mkumbo &amp; Msonde, 2021). Perceived behavioral control is strengthened by technological innovations that make participation easy, inexpensive, and immediate (Ajzen, 1991).</w:t>
      </w:r>
    </w:p>
    <w:p w14:paraId="726309FA"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p>
    <w:p w14:paraId="5C82BAAC"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r w:rsidRPr="00DA3994">
        <w:rPr>
          <w:rFonts w:ascii="Times New Roman" w:eastAsia="Times New Roman" w:hAnsi="Times New Roman" w:cs="Times New Roman"/>
          <w:bCs/>
          <w:sz w:val="20"/>
          <w:szCs w:val="20"/>
        </w:rPr>
        <w:t>The access to mobile-money platforms allows people to place bets with minimal financial and logistical barriers (World Bank, 2025). Small minimum deposit requirements further reduce the perceived difficulty of participation, creating a sense that betting is accessible to nearly anyone with a mobile phone. Research among Tanzanian university students has found that subjective norms are among the strongest predictors of betting behavior, lending empirical support to the TPB framework (Mkumbo &amp; Msonde, 2021).</w:t>
      </w:r>
    </w:p>
    <w:p w14:paraId="1E404642"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p>
    <w:p w14:paraId="22D4096D"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i/>
          <w:iCs/>
          <w:sz w:val="20"/>
          <w:szCs w:val="20"/>
        </w:rPr>
      </w:pPr>
      <w:r w:rsidRPr="00DA3994">
        <w:rPr>
          <w:rFonts w:ascii="Times New Roman" w:eastAsia="Times New Roman" w:hAnsi="Times New Roman" w:cs="Times New Roman"/>
          <w:i/>
          <w:iCs/>
          <w:sz w:val="20"/>
          <w:szCs w:val="20"/>
        </w:rPr>
        <w:t>2.6 Integrating the Theoretical Perspectives</w:t>
      </w:r>
    </w:p>
    <w:p w14:paraId="3B7A5DF5"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i/>
          <w:iCs/>
          <w:sz w:val="20"/>
          <w:szCs w:val="20"/>
        </w:rPr>
      </w:pPr>
    </w:p>
    <w:p w14:paraId="60736528"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r w:rsidRPr="00DA3994">
        <w:rPr>
          <w:rFonts w:ascii="Times New Roman" w:eastAsia="Times New Roman" w:hAnsi="Times New Roman" w:cs="Times New Roman"/>
          <w:bCs/>
          <w:sz w:val="20"/>
          <w:szCs w:val="20"/>
        </w:rPr>
        <w:t>When viewed together, these theoretical perspectives provide a comprehensive explanation for why betting has become increasingly attractive to many young people in Tanzania. Rather than being driven purely by financial considerations, betting behavior is influenced by a combination of psychological, social, and economic factors. Expected Utility Theory and Prospect Theory explain how individuals assess risk and potential rewards when making decisions under uncertainty (von Neumann &amp; Morgenstern, 1944; Kahneman &amp; Tversky, 1979). Social Learning Theory highlights the influence of peers, social networks, and digital media in shaping attitudes and behaviors toward gambling (Bandura, 1977). Meanwhile, Problem Behavior Theory suggests that gambling may form part of a broader pattern of risk-taking behaviors (Jessor &amp; Jessor, 1977), while the Theory of Planned Behavior emphasizes the importance of personal attitudes, perceived social approval, and the ease with which betting can be accessed and practiced (Ajzen, 1991).</w:t>
      </w:r>
    </w:p>
    <w:p w14:paraId="45FC919D"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p>
    <w:p w14:paraId="056B04F6"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r w:rsidRPr="00DA3994">
        <w:rPr>
          <w:rFonts w:ascii="Times New Roman" w:eastAsia="Times New Roman" w:hAnsi="Times New Roman" w:cs="Times New Roman"/>
          <w:bCs/>
          <w:sz w:val="20"/>
          <w:szCs w:val="20"/>
        </w:rPr>
        <w:t xml:space="preserve">Taken together, these theories suggest that the tendency to view betting as an investment does not arise from a single cause. Instead, it reflects the interaction of cognitive biases, social influences, and prevailing economic conditions. In Tanzania, where many young people face unemployment, underemployment, and limited opportunities for economic advancement (NBS, 2025; Afrobarometer, 2025), betting can appear to be a practical means of improving one's financial situation despite the low probability of sustained returns. These theoretical perspectives therefore provide a useful framework for assessing whether betting can legitimately be regarded as </w:t>
      </w:r>
      <w:r w:rsidRPr="00DA3994">
        <w:rPr>
          <w:rFonts w:ascii="Times New Roman" w:eastAsia="Times New Roman" w:hAnsi="Times New Roman" w:cs="Times New Roman"/>
          <w:bCs/>
          <w:sz w:val="20"/>
          <w:szCs w:val="20"/>
        </w:rPr>
        <w:lastRenderedPageBreak/>
        <w:t>an investment and for exploring its wider implications for youth livelihoods, financial decision-making, and socioeconomic development in Tanzania.</w:t>
      </w:r>
    </w:p>
    <w:p w14:paraId="75AA0B6F"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bCs/>
          <w:sz w:val="20"/>
          <w:szCs w:val="20"/>
        </w:rPr>
      </w:pPr>
    </w:p>
    <w:p w14:paraId="178598C3" w14:textId="77777777" w:rsidR="00E924B3" w:rsidRPr="00DA3994" w:rsidRDefault="00E924B3" w:rsidP="00E924B3">
      <w:pPr>
        <w:spacing w:before="100" w:beforeAutospacing="1" w:after="100" w:afterAutospacing="1" w:line="276" w:lineRule="auto"/>
        <w:contextualSpacing/>
        <w:jc w:val="both"/>
        <w:outlineLvl w:val="1"/>
        <w:rPr>
          <w:rFonts w:ascii="Times New Roman" w:eastAsia="Times New Roman" w:hAnsi="Times New Roman" w:cs="Times New Roman"/>
          <w:b/>
          <w:bCs/>
          <w:sz w:val="20"/>
          <w:szCs w:val="20"/>
        </w:rPr>
      </w:pPr>
      <w:r w:rsidRPr="00DA3994">
        <w:rPr>
          <w:rFonts w:ascii="Times New Roman" w:eastAsia="Times New Roman" w:hAnsi="Times New Roman" w:cs="Times New Roman"/>
          <w:b/>
          <w:bCs/>
          <w:sz w:val="20"/>
          <w:szCs w:val="20"/>
        </w:rPr>
        <w:t>4. Methods</w:t>
      </w:r>
    </w:p>
    <w:p w14:paraId="7B4238D8" w14:textId="77777777" w:rsidR="00E924B3" w:rsidRDefault="00E924B3" w:rsidP="00E924B3">
      <w:pPr>
        <w:spacing w:before="100" w:beforeAutospacing="1" w:after="100" w:afterAutospacing="1" w:line="276" w:lineRule="auto"/>
        <w:contextualSpacing/>
        <w:jc w:val="both"/>
        <w:outlineLvl w:val="2"/>
        <w:rPr>
          <w:rFonts w:ascii="Times New Roman" w:eastAsia="Times New Roman" w:hAnsi="Times New Roman" w:cs="Times New Roman"/>
          <w:b/>
          <w:bCs/>
          <w:sz w:val="20"/>
          <w:szCs w:val="20"/>
        </w:rPr>
      </w:pPr>
    </w:p>
    <w:p w14:paraId="368BA5AA" w14:textId="77777777" w:rsidR="00E924B3" w:rsidRPr="00DA3994" w:rsidRDefault="00E924B3" w:rsidP="00E924B3">
      <w:pPr>
        <w:spacing w:before="100" w:beforeAutospacing="1" w:after="100" w:afterAutospacing="1" w:line="276" w:lineRule="auto"/>
        <w:contextualSpacing/>
        <w:jc w:val="both"/>
        <w:outlineLvl w:val="2"/>
        <w:rPr>
          <w:rFonts w:ascii="Times New Roman" w:eastAsia="Times New Roman" w:hAnsi="Times New Roman" w:cs="Times New Roman"/>
          <w:i/>
          <w:iCs/>
          <w:sz w:val="20"/>
          <w:szCs w:val="20"/>
        </w:rPr>
      </w:pPr>
      <w:r w:rsidRPr="00DA3994">
        <w:rPr>
          <w:rFonts w:ascii="Times New Roman" w:eastAsia="Times New Roman" w:hAnsi="Times New Roman" w:cs="Times New Roman"/>
          <w:i/>
          <w:iCs/>
          <w:sz w:val="20"/>
          <w:szCs w:val="20"/>
        </w:rPr>
        <w:t>4.1 Research Design</w:t>
      </w:r>
    </w:p>
    <w:p w14:paraId="265F3384"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i/>
          <w:iCs/>
          <w:sz w:val="20"/>
          <w:szCs w:val="20"/>
        </w:rPr>
      </w:pPr>
    </w:p>
    <w:p w14:paraId="2D4810BE"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r w:rsidRPr="00DA3994">
        <w:rPr>
          <w:rFonts w:ascii="Times New Roman" w:eastAsia="Times New Roman" w:hAnsi="Times New Roman" w:cs="Times New Roman"/>
          <w:sz w:val="20"/>
          <w:szCs w:val="20"/>
        </w:rPr>
        <w:t>This study employed a multi-source quantitative research design that combined administrative records, survey data, and secondary socioeconomic indicators to evaluate betting activity in Tanzania from both financial and social perspectives. The approach was designed to address three interrelated objectives: (1) assessing whether betting satisfies conventional investment criteria, (2) examining documented risks associated with youth gambling participation. Rather than collecting new primary data, the study synthesized existing evidence from nationally relevant sources. This approach enabled the integration of financial, behavioral, and socioeconomic dimensions of gambling within a single analytical framework.</w:t>
      </w:r>
    </w:p>
    <w:p w14:paraId="40B70EEF"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p>
    <w:p w14:paraId="49C4AC5B" w14:textId="77777777" w:rsidR="00E924B3" w:rsidRPr="00DA3994" w:rsidRDefault="00E924B3" w:rsidP="00E924B3">
      <w:pPr>
        <w:spacing w:before="100" w:beforeAutospacing="1" w:after="100" w:afterAutospacing="1" w:line="276" w:lineRule="auto"/>
        <w:contextualSpacing/>
        <w:jc w:val="both"/>
        <w:outlineLvl w:val="2"/>
        <w:rPr>
          <w:rFonts w:ascii="Times New Roman" w:eastAsia="Times New Roman" w:hAnsi="Times New Roman" w:cs="Times New Roman"/>
          <w:i/>
          <w:iCs/>
          <w:sz w:val="20"/>
          <w:szCs w:val="20"/>
        </w:rPr>
      </w:pPr>
      <w:r w:rsidRPr="00DA3994">
        <w:rPr>
          <w:rFonts w:ascii="Times New Roman" w:eastAsia="Times New Roman" w:hAnsi="Times New Roman" w:cs="Times New Roman"/>
          <w:i/>
          <w:iCs/>
          <w:sz w:val="20"/>
          <w:szCs w:val="20"/>
        </w:rPr>
        <w:t xml:space="preserve">4.2 Data </w:t>
      </w:r>
    </w:p>
    <w:p w14:paraId="19150E7B"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i/>
          <w:iCs/>
          <w:sz w:val="20"/>
          <w:szCs w:val="20"/>
        </w:rPr>
      </w:pPr>
    </w:p>
    <w:p w14:paraId="57D93BFB"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r w:rsidRPr="00DA3994">
        <w:rPr>
          <w:rFonts w:ascii="Times New Roman" w:eastAsia="Times New Roman" w:hAnsi="Times New Roman" w:cs="Times New Roman"/>
          <w:sz w:val="20"/>
          <w:szCs w:val="20"/>
        </w:rPr>
        <w:t xml:space="preserve">Two categories of data were used in this analysis, namely administrative and secondary socioeconomic data. Industry-level information was obtained from </w:t>
      </w:r>
      <w:bookmarkStart w:id="1" w:name="_Hlk233970948"/>
      <w:r w:rsidRPr="00DA3994">
        <w:rPr>
          <w:rFonts w:ascii="Times New Roman" w:eastAsia="Times New Roman" w:hAnsi="Times New Roman" w:cs="Times New Roman"/>
          <w:sz w:val="20"/>
          <w:szCs w:val="20"/>
        </w:rPr>
        <w:t>reports and public statements issued by the Gaming Board of Tanzania (GBT)</w:t>
      </w:r>
      <w:bookmarkEnd w:id="1"/>
      <w:r w:rsidRPr="00DA3994">
        <w:rPr>
          <w:rFonts w:ascii="Times New Roman" w:eastAsia="Times New Roman" w:hAnsi="Times New Roman" w:cs="Times New Roman"/>
          <w:sz w:val="20"/>
          <w:szCs w:val="20"/>
        </w:rPr>
        <w:t>. These data included information on tax revenue collections, licensing activity, industry growth, and regulatory developments between the 2020/21 and 2024/25 fiscal years. Administrative records were used to assess the scale and economic significance of the gambling sector. To contextualize gambling participation within broader economic conditions, secondary data were obtained from the National Bureau of Statistics (NBS), the Ministry of Youth, Culture, Arts and Sports (MOYCA), Afro-barometer reports, and World Bank publications. These sources provided information on youth population trends, unemployment, labor-market participation, and financial inclusion.</w:t>
      </w:r>
    </w:p>
    <w:p w14:paraId="43DEE7F9"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p>
    <w:p w14:paraId="5976027D" w14:textId="77777777" w:rsidR="00E924B3" w:rsidRPr="00DA3994" w:rsidRDefault="00E924B3" w:rsidP="00E924B3">
      <w:pPr>
        <w:spacing w:before="100" w:beforeAutospacing="1" w:after="100" w:afterAutospacing="1" w:line="276" w:lineRule="auto"/>
        <w:contextualSpacing/>
        <w:jc w:val="both"/>
        <w:outlineLvl w:val="2"/>
        <w:rPr>
          <w:rFonts w:ascii="Times New Roman" w:eastAsia="Times New Roman" w:hAnsi="Times New Roman" w:cs="Times New Roman"/>
          <w:i/>
          <w:iCs/>
          <w:sz w:val="20"/>
          <w:szCs w:val="20"/>
        </w:rPr>
      </w:pPr>
      <w:r w:rsidRPr="00DA3994">
        <w:rPr>
          <w:rFonts w:ascii="Times New Roman" w:eastAsia="Times New Roman" w:hAnsi="Times New Roman" w:cs="Times New Roman"/>
          <w:i/>
          <w:iCs/>
          <w:sz w:val="20"/>
          <w:szCs w:val="20"/>
        </w:rPr>
        <w:t>4.3 Analytical Framework: Investment Assessment</w:t>
      </w:r>
    </w:p>
    <w:p w14:paraId="1F4A56BF"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i/>
          <w:iCs/>
          <w:sz w:val="20"/>
          <w:szCs w:val="20"/>
        </w:rPr>
      </w:pPr>
    </w:p>
    <w:p w14:paraId="01EE8EFE"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r w:rsidRPr="00DA3994">
        <w:rPr>
          <w:rFonts w:ascii="Times New Roman" w:eastAsia="Times New Roman" w:hAnsi="Times New Roman" w:cs="Times New Roman"/>
          <w:sz w:val="20"/>
          <w:szCs w:val="20"/>
        </w:rPr>
        <w:t>The central objective of the study was to evaluate whether betting could reasonably be classified as an investment. To guide this assessment, an investment evaluation framework adapted from the CFA Institute (2024) was applied. Three criteria were used:</w:t>
      </w:r>
    </w:p>
    <w:p w14:paraId="37F06331" w14:textId="77777777" w:rsidR="00E924B3" w:rsidRPr="00DA3994" w:rsidRDefault="00E924B3" w:rsidP="00E924B3">
      <w:pPr>
        <w:numPr>
          <w:ilvl w:val="0"/>
          <w:numId w:val="45"/>
        </w:numPr>
        <w:spacing w:before="100" w:beforeAutospacing="1" w:after="100" w:afterAutospacing="1" w:line="276" w:lineRule="auto"/>
        <w:contextualSpacing/>
        <w:jc w:val="both"/>
        <w:rPr>
          <w:rFonts w:ascii="Times New Roman" w:eastAsia="Times New Roman" w:hAnsi="Times New Roman" w:cs="Times New Roman"/>
          <w:sz w:val="20"/>
          <w:szCs w:val="20"/>
        </w:rPr>
      </w:pPr>
      <w:r w:rsidRPr="00DA3994">
        <w:rPr>
          <w:rFonts w:ascii="Times New Roman" w:eastAsia="Times New Roman" w:hAnsi="Times New Roman" w:cs="Times New Roman"/>
          <w:b/>
          <w:bCs/>
          <w:sz w:val="20"/>
          <w:szCs w:val="20"/>
        </w:rPr>
        <w:t>Value Creation</w:t>
      </w:r>
      <w:r w:rsidRPr="00DA3994">
        <w:rPr>
          <w:rFonts w:ascii="Times New Roman" w:eastAsia="Times New Roman" w:hAnsi="Times New Roman" w:cs="Times New Roman"/>
          <w:sz w:val="20"/>
          <w:szCs w:val="20"/>
        </w:rPr>
        <w:t xml:space="preserve"> – Whether the activity generates productive economic value or ownership in an underlying asset.</w:t>
      </w:r>
    </w:p>
    <w:p w14:paraId="1C1A1C22" w14:textId="77777777" w:rsidR="00E924B3" w:rsidRPr="00DA3994" w:rsidRDefault="00E924B3" w:rsidP="00E924B3">
      <w:pPr>
        <w:numPr>
          <w:ilvl w:val="0"/>
          <w:numId w:val="45"/>
        </w:numPr>
        <w:spacing w:before="100" w:beforeAutospacing="1" w:after="100" w:afterAutospacing="1" w:line="276" w:lineRule="auto"/>
        <w:contextualSpacing/>
        <w:jc w:val="both"/>
        <w:rPr>
          <w:rFonts w:ascii="Times New Roman" w:eastAsia="Times New Roman" w:hAnsi="Times New Roman" w:cs="Times New Roman"/>
          <w:sz w:val="20"/>
          <w:szCs w:val="20"/>
        </w:rPr>
      </w:pPr>
      <w:r w:rsidRPr="00DA3994">
        <w:rPr>
          <w:rFonts w:ascii="Times New Roman" w:eastAsia="Times New Roman" w:hAnsi="Times New Roman" w:cs="Times New Roman"/>
          <w:b/>
          <w:bCs/>
          <w:sz w:val="20"/>
          <w:szCs w:val="20"/>
        </w:rPr>
        <w:t>Expected Return</w:t>
      </w:r>
      <w:r w:rsidRPr="00DA3994">
        <w:rPr>
          <w:rFonts w:ascii="Times New Roman" w:eastAsia="Times New Roman" w:hAnsi="Times New Roman" w:cs="Times New Roman"/>
          <w:sz w:val="20"/>
          <w:szCs w:val="20"/>
        </w:rPr>
        <w:t xml:space="preserve"> – Whether the activity is associated with positive long-term expected returns after accounting for costs and risks.</w:t>
      </w:r>
    </w:p>
    <w:p w14:paraId="30B5F9DA" w14:textId="77777777" w:rsidR="00E924B3" w:rsidRPr="00DA3994" w:rsidRDefault="00E924B3" w:rsidP="00E924B3">
      <w:pPr>
        <w:numPr>
          <w:ilvl w:val="0"/>
          <w:numId w:val="45"/>
        </w:numPr>
        <w:spacing w:before="100" w:beforeAutospacing="1" w:after="100" w:afterAutospacing="1" w:line="276" w:lineRule="auto"/>
        <w:contextualSpacing/>
        <w:jc w:val="both"/>
        <w:rPr>
          <w:rFonts w:ascii="Times New Roman" w:eastAsia="Times New Roman" w:hAnsi="Times New Roman" w:cs="Times New Roman"/>
          <w:sz w:val="20"/>
          <w:szCs w:val="20"/>
        </w:rPr>
      </w:pPr>
      <w:r w:rsidRPr="00DA3994">
        <w:rPr>
          <w:rFonts w:ascii="Times New Roman" w:eastAsia="Times New Roman" w:hAnsi="Times New Roman" w:cs="Times New Roman"/>
          <w:b/>
          <w:bCs/>
          <w:sz w:val="20"/>
          <w:szCs w:val="20"/>
        </w:rPr>
        <w:t>Control and Information</w:t>
      </w:r>
      <w:r w:rsidRPr="00DA3994">
        <w:rPr>
          <w:rFonts w:ascii="Times New Roman" w:eastAsia="Times New Roman" w:hAnsi="Times New Roman" w:cs="Times New Roman"/>
          <w:sz w:val="20"/>
          <w:szCs w:val="20"/>
        </w:rPr>
        <w:t xml:space="preserve"> – Whether participants possess meaningful influence over outcomes or access to information that can systematically improve returns.</w:t>
      </w:r>
    </w:p>
    <w:p w14:paraId="503EEE32" w14:textId="77777777" w:rsidR="00E924B3"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p>
    <w:p w14:paraId="1944D161" w14:textId="77777777" w:rsidR="00E924B3" w:rsidRPr="00DA3994" w:rsidRDefault="00E924B3" w:rsidP="00E924B3">
      <w:pPr>
        <w:spacing w:before="100" w:beforeAutospacing="1" w:after="100" w:afterAutospacing="1" w:line="276" w:lineRule="auto"/>
        <w:contextualSpacing/>
        <w:jc w:val="both"/>
        <w:rPr>
          <w:rFonts w:ascii="Times New Roman" w:eastAsia="Times New Roman" w:hAnsi="Times New Roman" w:cs="Times New Roman"/>
          <w:sz w:val="20"/>
          <w:szCs w:val="20"/>
        </w:rPr>
      </w:pPr>
      <w:r w:rsidRPr="00DA3994">
        <w:rPr>
          <w:rFonts w:ascii="Times New Roman" w:eastAsia="Times New Roman" w:hAnsi="Times New Roman" w:cs="Times New Roman"/>
          <w:sz w:val="20"/>
          <w:szCs w:val="20"/>
        </w:rPr>
        <w:t>Betting was evaluated against each criterion using evidence from gambling economics literature, regulatory documents, and industry characteristics. Activities satisfying all three criteria would be considered consistent with conventional investment principles, whereas activities failing these criteria would be categorized as speculative consumption or entertainment expenditures rather than investments.</w:t>
      </w:r>
    </w:p>
    <w:p w14:paraId="00212838" w14:textId="77777777" w:rsidR="00E924B3" w:rsidRDefault="00E924B3" w:rsidP="00E924B3">
      <w:pPr>
        <w:spacing w:line="276" w:lineRule="auto"/>
        <w:contextualSpacing/>
        <w:jc w:val="both"/>
        <w:outlineLvl w:val="1"/>
        <w:rPr>
          <w:rFonts w:ascii="Times New Roman" w:eastAsia="Times New Roman" w:hAnsi="Times New Roman" w:cs="Times New Roman"/>
          <w:b/>
          <w:sz w:val="20"/>
          <w:szCs w:val="20"/>
          <w:u w:val="single"/>
        </w:rPr>
      </w:pPr>
    </w:p>
    <w:p w14:paraId="1310A5BE" w14:textId="77777777" w:rsidR="00E924B3" w:rsidRPr="00DA3994" w:rsidRDefault="00E924B3" w:rsidP="00E924B3">
      <w:pPr>
        <w:spacing w:line="276" w:lineRule="auto"/>
        <w:contextualSpacing/>
        <w:jc w:val="both"/>
        <w:outlineLvl w:val="1"/>
        <w:rPr>
          <w:rFonts w:ascii="Times New Roman" w:eastAsia="Times New Roman" w:hAnsi="Times New Roman" w:cs="Times New Roman"/>
          <w:b/>
          <w:bCs/>
          <w:color w:val="0D0D0D"/>
          <w:sz w:val="20"/>
          <w:szCs w:val="20"/>
        </w:rPr>
      </w:pPr>
      <w:r w:rsidRPr="00DA3994">
        <w:rPr>
          <w:rFonts w:ascii="Times New Roman" w:eastAsia="Times New Roman" w:hAnsi="Times New Roman" w:cs="Times New Roman"/>
          <w:b/>
          <w:bCs/>
          <w:color w:val="0D0D0D"/>
          <w:sz w:val="20"/>
          <w:szCs w:val="20"/>
        </w:rPr>
        <w:t>5. Analytical Results</w:t>
      </w:r>
    </w:p>
    <w:p w14:paraId="00B322C0" w14:textId="77777777" w:rsidR="00E924B3" w:rsidRDefault="00E924B3" w:rsidP="00E924B3">
      <w:pPr>
        <w:spacing w:line="276" w:lineRule="auto"/>
        <w:contextualSpacing/>
        <w:jc w:val="both"/>
        <w:outlineLvl w:val="2"/>
        <w:rPr>
          <w:rFonts w:ascii="Times New Roman" w:eastAsia="Times New Roman" w:hAnsi="Times New Roman" w:cs="Times New Roman"/>
          <w:b/>
          <w:bCs/>
          <w:color w:val="0D0D0D"/>
          <w:sz w:val="20"/>
          <w:szCs w:val="20"/>
        </w:rPr>
      </w:pPr>
    </w:p>
    <w:p w14:paraId="7348CE7C" w14:textId="77777777" w:rsidR="00E924B3" w:rsidRPr="00DA3994" w:rsidRDefault="00E924B3" w:rsidP="00E924B3">
      <w:pPr>
        <w:spacing w:line="276" w:lineRule="auto"/>
        <w:contextualSpacing/>
        <w:jc w:val="both"/>
        <w:outlineLvl w:val="2"/>
        <w:rPr>
          <w:rFonts w:ascii="Times New Roman" w:eastAsia="Times New Roman" w:hAnsi="Times New Roman" w:cs="Times New Roman"/>
          <w:i/>
          <w:iCs/>
          <w:color w:val="0D0D0D"/>
          <w:sz w:val="20"/>
          <w:szCs w:val="20"/>
        </w:rPr>
      </w:pPr>
      <w:r w:rsidRPr="00DA3994">
        <w:rPr>
          <w:rFonts w:ascii="Times New Roman" w:eastAsia="Times New Roman" w:hAnsi="Times New Roman" w:cs="Times New Roman"/>
          <w:i/>
          <w:iCs/>
          <w:color w:val="0D0D0D"/>
          <w:sz w:val="20"/>
          <w:szCs w:val="20"/>
        </w:rPr>
        <w:t>5.1 Evaluation of Betting as a Financial Investment</w:t>
      </w:r>
    </w:p>
    <w:p w14:paraId="4B2659EC" w14:textId="77777777" w:rsidR="00E924B3" w:rsidRPr="00DA3994" w:rsidRDefault="00E924B3" w:rsidP="00E924B3">
      <w:pPr>
        <w:spacing w:beforeAutospacing="1" w:afterAutospacing="1" w:line="276" w:lineRule="auto"/>
        <w:contextualSpacing/>
        <w:jc w:val="both"/>
        <w:rPr>
          <w:rFonts w:ascii="Times New Roman" w:eastAsia="Times New Roman" w:hAnsi="Times New Roman" w:cs="Times New Roman"/>
          <w:i/>
          <w:iCs/>
          <w:color w:val="0D0D0D"/>
          <w:sz w:val="20"/>
          <w:szCs w:val="20"/>
        </w:rPr>
      </w:pPr>
    </w:p>
    <w:p w14:paraId="19549950" w14:textId="77777777" w:rsidR="00E924B3" w:rsidRPr="00DA3994" w:rsidRDefault="00E924B3" w:rsidP="00E924B3">
      <w:pPr>
        <w:spacing w:beforeAutospacing="1" w:afterAutospacing="1" w:line="276" w:lineRule="auto"/>
        <w:contextualSpacing/>
        <w:jc w:val="both"/>
        <w:rPr>
          <w:rFonts w:ascii="Times New Roman" w:eastAsia="Times New Roman" w:hAnsi="Times New Roman" w:cs="Times New Roman"/>
          <w:color w:val="0D0D0D"/>
          <w:sz w:val="20"/>
          <w:szCs w:val="20"/>
        </w:rPr>
      </w:pPr>
      <w:r w:rsidRPr="00DA3994">
        <w:rPr>
          <w:rFonts w:ascii="Times New Roman" w:eastAsia="Times New Roman" w:hAnsi="Times New Roman" w:cs="Times New Roman"/>
          <w:color w:val="0D0D0D"/>
          <w:sz w:val="20"/>
          <w:szCs w:val="20"/>
        </w:rPr>
        <w:t>A central objective of this study was to assess whether betting satisfies the characteristics commonly associated with investment activity. Using the analytical framework introduced in Section 4, betting was evaluated against three criteria: value creation, expected return, and investor control.</w:t>
      </w:r>
    </w:p>
    <w:p w14:paraId="5D8A5F16" w14:textId="77777777" w:rsidR="00E924B3" w:rsidRPr="00DA3994" w:rsidRDefault="00E924B3" w:rsidP="00E924B3">
      <w:pPr>
        <w:pStyle w:val="Heading3"/>
        <w:spacing w:line="276" w:lineRule="auto"/>
        <w:contextualSpacing/>
        <w:jc w:val="both"/>
        <w:rPr>
          <w:rFonts w:ascii="Times New Roman" w:hAnsi="Times New Roman" w:cs="Times New Roman"/>
          <w:bCs/>
          <w:color w:val="0D0D0D"/>
          <w:sz w:val="20"/>
          <w:szCs w:val="20"/>
        </w:rPr>
      </w:pPr>
      <w:r w:rsidRPr="00DA3994">
        <w:rPr>
          <w:rFonts w:ascii="Times New Roman" w:hAnsi="Times New Roman" w:cs="Times New Roman"/>
          <w:color w:val="0D0D0D"/>
          <w:sz w:val="20"/>
          <w:szCs w:val="20"/>
        </w:rPr>
        <w:lastRenderedPageBreak/>
        <w:t>5.1.1 Value Creation and Asset Ownership</w:t>
      </w:r>
    </w:p>
    <w:p w14:paraId="206EC4B5" w14:textId="77777777" w:rsidR="00E924B3" w:rsidRDefault="00E924B3" w:rsidP="00E924B3">
      <w:pPr>
        <w:pStyle w:val="isselectedend"/>
        <w:spacing w:line="276" w:lineRule="auto"/>
        <w:contextualSpacing/>
        <w:jc w:val="both"/>
        <w:rPr>
          <w:color w:val="0D0D0D"/>
          <w:sz w:val="20"/>
          <w:szCs w:val="20"/>
        </w:rPr>
      </w:pPr>
      <w:r w:rsidRPr="00DA3994">
        <w:rPr>
          <w:color w:val="0D0D0D"/>
          <w:sz w:val="20"/>
          <w:szCs w:val="20"/>
        </w:rPr>
        <w:t>The first criterion examined whether betting generates productive economic value or creates ownership in an underlying asset. Conventional investments such as stocks, bonds, businesses, and real estate create value by financing productive economic activities, generating income streams, or appreciating in value over time (Bodie et al., 2021). Investors typically acquire ownership rights, claims on future earnings, dividends, interest payments, or other forms of economic benefit linked to an underlying asset. Betting, on the other hand, differs fundamentally from these investment mechanisms. When an individual place a bet, no ownership interest is acquired in a productive asset, business enterprise, or income-generating activity. Instead, the bettor purchases the opportunity to receive a payout contingent on the occurrence of a specific outcome. Any winnings received originate from the pooled stakes of other participants after the operator deducts its commission or margin. Consequently, betting does not create new economic value but rather redistributes existing funds among participants and operators (Williams et al., 2012).</w:t>
      </w:r>
    </w:p>
    <w:p w14:paraId="547D14F1" w14:textId="77777777" w:rsidR="00E924B3" w:rsidRPr="00DA3994" w:rsidRDefault="00E924B3" w:rsidP="00E924B3">
      <w:pPr>
        <w:pStyle w:val="isselectedend"/>
        <w:spacing w:line="276" w:lineRule="auto"/>
        <w:contextualSpacing/>
        <w:jc w:val="both"/>
        <w:rPr>
          <w:color w:val="0D0D0D"/>
          <w:sz w:val="20"/>
          <w:szCs w:val="20"/>
        </w:rPr>
      </w:pPr>
    </w:p>
    <w:p w14:paraId="5D993C70" w14:textId="77777777" w:rsidR="00E924B3" w:rsidRDefault="00E924B3" w:rsidP="00E924B3">
      <w:pPr>
        <w:pStyle w:val="isselectedend"/>
        <w:spacing w:line="276" w:lineRule="auto"/>
        <w:contextualSpacing/>
        <w:jc w:val="both"/>
        <w:rPr>
          <w:color w:val="0D0D0D"/>
          <w:sz w:val="20"/>
          <w:szCs w:val="20"/>
        </w:rPr>
      </w:pPr>
      <w:r w:rsidRPr="00DA3994">
        <w:rPr>
          <w:color w:val="0D0D0D"/>
          <w:sz w:val="20"/>
          <w:szCs w:val="20"/>
        </w:rPr>
        <w:t xml:space="preserve">According to the Gaming Board of Tanzania, GBT, (2025), gambling is a kind of amusement rather than a source of income and bettors are urged to have discipline to avoid financial harm. Also, in 2024 the board also warned youth against viewing gambling as “a substitute for work” (GBT, 2024). In the first place the regulator of betting does not recognize betting as the source of income, hence not an investment activity. It might be considered as a source of income for the Government as fees collected is allocated in the national budget. </w:t>
      </w:r>
    </w:p>
    <w:p w14:paraId="5AB07B30" w14:textId="77777777" w:rsidR="00E924B3" w:rsidRPr="00DA3994" w:rsidRDefault="00E924B3" w:rsidP="00E924B3">
      <w:pPr>
        <w:pStyle w:val="isselectedend"/>
        <w:spacing w:line="276" w:lineRule="auto"/>
        <w:contextualSpacing/>
        <w:jc w:val="both"/>
        <w:rPr>
          <w:color w:val="0D0D0D"/>
          <w:sz w:val="20"/>
          <w:szCs w:val="20"/>
        </w:rPr>
      </w:pPr>
    </w:p>
    <w:p w14:paraId="3F72CCDC" w14:textId="77777777" w:rsidR="00E924B3" w:rsidRDefault="00E924B3" w:rsidP="00E924B3">
      <w:pPr>
        <w:pStyle w:val="isselectedend"/>
        <w:spacing w:line="276" w:lineRule="auto"/>
        <w:contextualSpacing/>
        <w:jc w:val="both"/>
        <w:rPr>
          <w:color w:val="0D0D0D"/>
          <w:sz w:val="20"/>
          <w:szCs w:val="20"/>
        </w:rPr>
      </w:pPr>
      <w:r w:rsidRPr="00DA3994">
        <w:rPr>
          <w:color w:val="0D0D0D"/>
          <w:sz w:val="20"/>
          <w:szCs w:val="20"/>
        </w:rPr>
        <w:t>For example, in the most recent budget 5   percent of GBT revenue is allocated to sports via National Sports Council BMT. Gaming Board of Tanzania GBT collected TZS 260.21 billion in gaming tax in 2024/25, up 97 percent from TZS 131.99 billion in 2020/21. Total contribution 2020/21 to 2024/25 was TZS 922.95 billion. GBT also reports 30,000 direct and indirect jobs created and TZS 66.7 billion in FDI over the last 2 years.  This is an operator and government value creation, not bettor value creation. In finance theory, investment means the investor’s capital funds productive assets that generate future output. A bettor’s stake does not build factories, farms, or tech. It pays the operator’s margin and taxes. According to Bank of Tanzania Financial Stability Report, (2025) household financial assets hit TZS 28.77 trillion by end of 2025, driven by Treasury bonds and mutual funds. Treasury bond holdings by households surged 115.9 percent to TZS 1.44 trillion. That is what is called real capital formation. Betting slips are not classified as financial assets under IFRS/Tanzania accounting standards. They have no claim on productive assets. Money staked is transferred to operators/government. It does not create capital for the bettor.</w:t>
      </w:r>
    </w:p>
    <w:p w14:paraId="3229E765" w14:textId="77777777" w:rsidR="00E924B3" w:rsidRPr="00DA3994" w:rsidRDefault="00E924B3" w:rsidP="00E924B3">
      <w:pPr>
        <w:pStyle w:val="isselectedend"/>
        <w:spacing w:line="276" w:lineRule="auto"/>
        <w:contextualSpacing/>
        <w:jc w:val="both"/>
        <w:rPr>
          <w:color w:val="0D0D0D"/>
          <w:sz w:val="20"/>
          <w:szCs w:val="20"/>
        </w:rPr>
      </w:pPr>
    </w:p>
    <w:p w14:paraId="0C9ECE82" w14:textId="77777777" w:rsidR="00E924B3" w:rsidRPr="00DA3994" w:rsidRDefault="00E924B3" w:rsidP="00E924B3">
      <w:pPr>
        <w:pStyle w:val="isselectedend"/>
        <w:spacing w:line="276" w:lineRule="auto"/>
        <w:contextualSpacing/>
        <w:jc w:val="both"/>
        <w:rPr>
          <w:b/>
          <w:i/>
          <w:color w:val="0D0D0D"/>
          <w:sz w:val="20"/>
          <w:szCs w:val="20"/>
        </w:rPr>
      </w:pPr>
      <w:r w:rsidRPr="00DA3994">
        <w:rPr>
          <w:b/>
          <w:i/>
          <w:color w:val="0D0D0D"/>
          <w:sz w:val="20"/>
          <w:szCs w:val="20"/>
        </w:rPr>
        <w:t>Illustration:</w:t>
      </w:r>
    </w:p>
    <w:p w14:paraId="43650946" w14:textId="77777777" w:rsidR="00E924B3" w:rsidRPr="00DA3994" w:rsidRDefault="00E924B3" w:rsidP="00E924B3">
      <w:pPr>
        <w:pStyle w:val="isselectedend"/>
        <w:spacing w:line="276" w:lineRule="auto"/>
        <w:contextualSpacing/>
        <w:jc w:val="both"/>
        <w:rPr>
          <w:color w:val="0D0D0D"/>
          <w:sz w:val="20"/>
          <w:szCs w:val="20"/>
        </w:rPr>
      </w:pPr>
      <w:r w:rsidRPr="00DA3994">
        <w:rPr>
          <w:color w:val="0D0D0D"/>
          <w:sz w:val="20"/>
          <w:szCs w:val="20"/>
        </w:rPr>
        <w:t>For example, an individual who invests TZS 1,000,000 in shares of a profitable company acquires a proportional ownership stake and may receive dividends while also benefiting from capital appreciation if the company grows. Similarly, an investment of TZS 1,000,000 in a small business may generate recurring profits and contribute to economic production, employment, and income generation. In contrast, a TZS 1,000,000 expenditure on betting provides no ownership rights, no claim on future cash flows, and no productive asset that can generate value beyond the immediate wager. The difference can also be illustrated through balance-sheet effects. Investments typically increase an individual's asset base because they create or acquire an asset with measurable economic value. For example, purchasing shares worth TZS 1,000,000 increases financial assets by the same amount. However, money spent on betting is treated as a consumption expenditure rather than an asset acquisition because no residual asset remains after the bet is settled. Even when a bettor wins, the payout represents a transfer of wealth rather than income generated from a productive investment process. Therefore, based on the criteria of value creation, asset ownership, and participation in productive economic activity, betting does not satisfy the fundamental characteristics of an investment. Instead, it functions primarily as a speculative wagering activity in which returns depend on uncertain outcomes rather than the performance of an underlying productive asset (Bodie et al., 2021; Williams et al., 2012).</w:t>
      </w:r>
    </w:p>
    <w:p w14:paraId="1621972D" w14:textId="77777777" w:rsidR="00E924B3" w:rsidRPr="00DA3994" w:rsidRDefault="00E924B3" w:rsidP="00E924B3">
      <w:pPr>
        <w:spacing w:line="276" w:lineRule="auto"/>
        <w:contextualSpacing/>
        <w:jc w:val="both"/>
        <w:outlineLvl w:val="3"/>
        <w:rPr>
          <w:rFonts w:ascii="Times New Roman" w:eastAsia="Times New Roman" w:hAnsi="Times New Roman" w:cs="Times New Roman"/>
          <w:color w:val="0D0D0D"/>
          <w:sz w:val="20"/>
          <w:szCs w:val="20"/>
        </w:rPr>
      </w:pPr>
      <w:r w:rsidRPr="00DA3994">
        <w:rPr>
          <w:rFonts w:ascii="Times New Roman" w:eastAsia="Times New Roman" w:hAnsi="Times New Roman" w:cs="Times New Roman"/>
          <w:color w:val="0D0D0D"/>
          <w:sz w:val="20"/>
          <w:szCs w:val="20"/>
        </w:rPr>
        <w:t>5.1.2 Expected Return</w:t>
      </w:r>
    </w:p>
    <w:p w14:paraId="21B15D89" w14:textId="77777777" w:rsidR="00E924B3" w:rsidRPr="00DA3994" w:rsidRDefault="00E924B3" w:rsidP="00E924B3">
      <w:pPr>
        <w:spacing w:line="276" w:lineRule="auto"/>
        <w:contextualSpacing/>
        <w:jc w:val="both"/>
        <w:outlineLvl w:val="3"/>
        <w:rPr>
          <w:rFonts w:ascii="Times New Roman" w:eastAsia="Times New Roman" w:hAnsi="Times New Roman" w:cs="Times New Roman"/>
          <w:b/>
          <w:bCs/>
          <w:color w:val="0D0D0D"/>
          <w:sz w:val="20"/>
          <w:szCs w:val="20"/>
        </w:rPr>
      </w:pPr>
    </w:p>
    <w:p w14:paraId="2C5E0F7C" w14:textId="77777777" w:rsidR="00E924B3" w:rsidRPr="00DA3994" w:rsidRDefault="00E924B3" w:rsidP="00E924B3">
      <w:pPr>
        <w:spacing w:line="276" w:lineRule="auto"/>
        <w:contextualSpacing/>
        <w:jc w:val="both"/>
        <w:outlineLvl w:val="3"/>
        <w:rPr>
          <w:rFonts w:ascii="Times New Roman" w:eastAsia="Times New Roman" w:hAnsi="Times New Roman" w:cs="Times New Roman"/>
          <w:bCs/>
          <w:color w:val="0D0D0D"/>
          <w:sz w:val="20"/>
          <w:szCs w:val="20"/>
        </w:rPr>
      </w:pPr>
      <w:r w:rsidRPr="00DA3994">
        <w:rPr>
          <w:rFonts w:ascii="Times New Roman" w:eastAsia="Times New Roman" w:hAnsi="Times New Roman" w:cs="Times New Roman"/>
          <w:bCs/>
          <w:color w:val="0D0D0D"/>
          <w:sz w:val="20"/>
          <w:szCs w:val="20"/>
        </w:rPr>
        <w:lastRenderedPageBreak/>
        <w:t>The second criterion assessed whether betting provides a reasonable expectation of positive returns over the long term. One of the defining characteristics of an investment is the expectation that the invested capital will generate income, appreciate in value, or produce returns that exceed the initial amount committed (Bodie et al., 2021). While all investments involve some degree of risk, investors generally expect positive average returns over time as compensation for bearing that risk. In contrast, betting markets are intentionally structured to ensure that operators maintain a statistical advantage over participants. Bookmakers establish odds that incorporate a profit margin, commonly referred to as the “house edge,” which reduces the expected return available to bettors. In addition, taxes, transaction charges, and repeated wagering further diminish the likelihood of achieving sustained profitability (Williams et al., 2012).</w:t>
      </w:r>
    </w:p>
    <w:p w14:paraId="2F84E329" w14:textId="77777777" w:rsidR="00E924B3" w:rsidRPr="00DA3994" w:rsidRDefault="00E924B3" w:rsidP="00E924B3">
      <w:pPr>
        <w:pStyle w:val="isselectedend"/>
        <w:spacing w:line="276" w:lineRule="auto"/>
        <w:contextualSpacing/>
        <w:jc w:val="both"/>
        <w:rPr>
          <w:color w:val="0D0D0D"/>
          <w:sz w:val="20"/>
          <w:szCs w:val="20"/>
        </w:rPr>
      </w:pPr>
      <w:r w:rsidRPr="00DA3994">
        <w:rPr>
          <w:bCs/>
          <w:color w:val="0D0D0D"/>
          <w:sz w:val="20"/>
          <w:szCs w:val="20"/>
        </w:rPr>
        <w:t xml:space="preserve">In the process of betting Gaming Board of Tanzania </w:t>
      </w:r>
      <w:r w:rsidRPr="00DA3994">
        <w:rPr>
          <w:color w:val="0D0D0D"/>
          <w:sz w:val="20"/>
          <w:szCs w:val="20"/>
        </w:rPr>
        <w:t>taxes 25 percent of Gross Gaming Revenue (stakes minus winnings paid out) plus 12 percent on net winnings for sports betting. Gross Gaming Revenue means operators and government retain 18-25 percent of all money staked before any bettor return. This is referred to as “house edge”. By definition, the bettor’s expected value EV is negative. Gaming Board of Tanzania has licensed 62 companies with 8,549 betting games as of 2025. Much as they report the revenue generated by the licensees, the GBT has not reported any cohort of bettors with sustained positive Return on Investment. If EV was positive, we would see “professional bettors” accounts like we see professional traders on DSE. Therefore, administrative tax data proves that bettors record negative expected value. Furthermore, survey data shows youth expecting wealth transformation but experiencing academic/financial harm instead. Investment theory requires positive Expected Value. Betting has negative drift equal to operator margin.</w:t>
      </w:r>
    </w:p>
    <w:p w14:paraId="180B70F1" w14:textId="77777777" w:rsidR="00E924B3" w:rsidRPr="00DA3994" w:rsidRDefault="00E924B3" w:rsidP="00E924B3">
      <w:pPr>
        <w:spacing w:line="276" w:lineRule="auto"/>
        <w:contextualSpacing/>
        <w:jc w:val="both"/>
        <w:outlineLvl w:val="3"/>
        <w:rPr>
          <w:rFonts w:ascii="Times New Roman" w:eastAsia="Times New Roman" w:hAnsi="Times New Roman" w:cs="Times New Roman"/>
          <w:b/>
          <w:bCs/>
          <w:i/>
          <w:color w:val="0D0D0D"/>
          <w:sz w:val="20"/>
          <w:szCs w:val="20"/>
        </w:rPr>
      </w:pPr>
      <w:r w:rsidRPr="00DA3994">
        <w:rPr>
          <w:rFonts w:ascii="Times New Roman" w:eastAsia="Times New Roman" w:hAnsi="Times New Roman" w:cs="Times New Roman"/>
          <w:b/>
          <w:bCs/>
          <w:i/>
          <w:color w:val="0D0D0D"/>
          <w:sz w:val="20"/>
          <w:szCs w:val="20"/>
        </w:rPr>
        <w:t>The Illustration</w:t>
      </w:r>
    </w:p>
    <w:p w14:paraId="09F88740" w14:textId="77777777" w:rsidR="00E924B3" w:rsidRPr="00DA3994" w:rsidRDefault="00E924B3" w:rsidP="00E924B3">
      <w:pPr>
        <w:spacing w:line="276" w:lineRule="auto"/>
        <w:contextualSpacing/>
        <w:jc w:val="both"/>
        <w:outlineLvl w:val="3"/>
        <w:rPr>
          <w:rFonts w:ascii="Times New Roman" w:eastAsia="Times New Roman" w:hAnsi="Times New Roman" w:cs="Times New Roman"/>
          <w:bCs/>
          <w:color w:val="0D0D0D"/>
          <w:sz w:val="20"/>
          <w:szCs w:val="20"/>
        </w:rPr>
      </w:pPr>
    </w:p>
    <w:p w14:paraId="1E69507C" w14:textId="77777777" w:rsidR="00E924B3" w:rsidRPr="00DA3994" w:rsidRDefault="00E924B3" w:rsidP="00E924B3">
      <w:pPr>
        <w:spacing w:line="276" w:lineRule="auto"/>
        <w:contextualSpacing/>
        <w:jc w:val="both"/>
        <w:outlineLvl w:val="3"/>
        <w:rPr>
          <w:rFonts w:ascii="Times New Roman" w:eastAsia="Times New Roman" w:hAnsi="Times New Roman" w:cs="Times New Roman"/>
          <w:bCs/>
          <w:color w:val="0D0D0D"/>
          <w:sz w:val="20"/>
          <w:szCs w:val="20"/>
        </w:rPr>
      </w:pPr>
      <w:r w:rsidRPr="00DA3994">
        <w:rPr>
          <w:rFonts w:ascii="Times New Roman" w:eastAsia="Times New Roman" w:hAnsi="Times New Roman" w:cs="Times New Roman"/>
          <w:bCs/>
          <w:color w:val="0D0D0D"/>
          <w:sz w:val="20"/>
          <w:szCs w:val="20"/>
        </w:rPr>
        <w:t>The difference can be illustrated using a simple example. Assume a young bettor places a TZS 10,000 wager on a football match with odds of 2.0. If the true probability of winning is 45 percent and the probability of losing is 55 percent, the expected value of the bet can be calculated as follows:</w:t>
      </w:r>
    </w:p>
    <w:p w14:paraId="49415B4B" w14:textId="77777777" w:rsidR="00E924B3" w:rsidRPr="00DA3994" w:rsidRDefault="00E924B3" w:rsidP="00E924B3">
      <w:pPr>
        <w:spacing w:line="276" w:lineRule="auto"/>
        <w:contextualSpacing/>
        <w:jc w:val="both"/>
        <w:outlineLvl w:val="3"/>
        <w:rPr>
          <w:rFonts w:ascii="Times New Roman" w:eastAsia="Times New Roman" w:hAnsi="Times New Roman" w:cs="Times New Roman"/>
          <w:bCs/>
          <w:color w:val="0D0D0D"/>
          <w:sz w:val="20"/>
          <w:szCs w:val="20"/>
        </w:rPr>
      </w:pPr>
      <w:r w:rsidRPr="00DA3994">
        <w:rPr>
          <w:rFonts w:ascii="Times New Roman" w:eastAsia="Times New Roman" w:hAnsi="Times New Roman" w:cs="Times New Roman"/>
          <w:bCs/>
          <w:color w:val="0D0D0D"/>
          <w:sz w:val="20"/>
          <w:szCs w:val="20"/>
        </w:rPr>
        <w:t>Expected Return = (0.45 × 10,000) – (0.55 × 10,000)</w:t>
      </w:r>
    </w:p>
    <w:p w14:paraId="6B583990" w14:textId="77777777" w:rsidR="00E924B3" w:rsidRPr="00DA3994" w:rsidRDefault="00E924B3" w:rsidP="00E924B3">
      <w:pPr>
        <w:spacing w:line="276" w:lineRule="auto"/>
        <w:contextualSpacing/>
        <w:jc w:val="both"/>
        <w:outlineLvl w:val="3"/>
        <w:rPr>
          <w:rFonts w:ascii="Times New Roman" w:eastAsia="Times New Roman" w:hAnsi="Times New Roman" w:cs="Times New Roman"/>
          <w:bCs/>
          <w:color w:val="0D0D0D"/>
          <w:sz w:val="20"/>
          <w:szCs w:val="20"/>
        </w:rPr>
      </w:pPr>
      <w:r w:rsidRPr="00DA3994">
        <w:rPr>
          <w:rFonts w:ascii="Times New Roman" w:eastAsia="Times New Roman" w:hAnsi="Times New Roman" w:cs="Times New Roman"/>
          <w:bCs/>
          <w:color w:val="0D0D0D"/>
          <w:sz w:val="20"/>
          <w:szCs w:val="20"/>
        </w:rPr>
        <w:t>Expected Return = 4,500 – 5,500</w:t>
      </w:r>
    </w:p>
    <w:p w14:paraId="32A54A0A" w14:textId="77777777" w:rsidR="00E924B3" w:rsidRPr="00DA3994" w:rsidRDefault="00E924B3" w:rsidP="00E924B3">
      <w:pPr>
        <w:spacing w:line="276" w:lineRule="auto"/>
        <w:contextualSpacing/>
        <w:jc w:val="both"/>
        <w:outlineLvl w:val="3"/>
        <w:rPr>
          <w:rFonts w:ascii="Times New Roman" w:eastAsia="Times New Roman" w:hAnsi="Times New Roman" w:cs="Times New Roman"/>
          <w:bCs/>
          <w:color w:val="0D0D0D"/>
          <w:sz w:val="20"/>
          <w:szCs w:val="20"/>
        </w:rPr>
      </w:pPr>
      <w:r w:rsidRPr="00DA3994">
        <w:rPr>
          <w:rFonts w:ascii="Times New Roman" w:eastAsia="Times New Roman" w:hAnsi="Times New Roman" w:cs="Times New Roman"/>
          <w:bCs/>
          <w:color w:val="0D0D0D"/>
          <w:sz w:val="20"/>
          <w:szCs w:val="20"/>
        </w:rPr>
        <w:t>Expected Return = – TZS 1,000</w:t>
      </w:r>
    </w:p>
    <w:p w14:paraId="0A163DB9" w14:textId="77777777" w:rsidR="00E924B3" w:rsidRPr="00DA3994" w:rsidRDefault="00E924B3" w:rsidP="00E924B3">
      <w:pPr>
        <w:spacing w:line="276" w:lineRule="auto"/>
        <w:contextualSpacing/>
        <w:jc w:val="both"/>
        <w:outlineLvl w:val="3"/>
        <w:rPr>
          <w:rFonts w:ascii="Times New Roman" w:eastAsia="Times New Roman" w:hAnsi="Times New Roman" w:cs="Times New Roman"/>
          <w:bCs/>
          <w:color w:val="0D0D0D"/>
          <w:sz w:val="20"/>
          <w:szCs w:val="20"/>
        </w:rPr>
      </w:pPr>
    </w:p>
    <w:p w14:paraId="124A9EC1" w14:textId="77777777" w:rsidR="00E924B3" w:rsidRPr="00DA3994" w:rsidRDefault="00E924B3" w:rsidP="00E924B3">
      <w:pPr>
        <w:spacing w:line="276" w:lineRule="auto"/>
        <w:contextualSpacing/>
        <w:jc w:val="both"/>
        <w:outlineLvl w:val="3"/>
        <w:rPr>
          <w:rFonts w:ascii="Times New Roman" w:eastAsia="Times New Roman" w:hAnsi="Times New Roman" w:cs="Times New Roman"/>
          <w:bCs/>
          <w:color w:val="0D0D0D"/>
          <w:sz w:val="20"/>
          <w:szCs w:val="20"/>
        </w:rPr>
      </w:pPr>
      <w:r w:rsidRPr="00DA3994">
        <w:rPr>
          <w:rFonts w:ascii="Times New Roman" w:eastAsia="Times New Roman" w:hAnsi="Times New Roman" w:cs="Times New Roman"/>
          <w:bCs/>
          <w:color w:val="0D0D0D"/>
          <w:sz w:val="20"/>
          <w:szCs w:val="20"/>
        </w:rPr>
        <w:t>This means that, on average, the bettor is expected to lose TZS 1,000 for every TZS 10,000 wagered. Although a single bet may result in a profit, repeated betting over time is likely to generate cumulative losses because the expected value remains negative. The long-term effect becomes more evident when annual betting expenditure is considered. Suppose a youth spends TZS 5,000 per day on betting, five days per week. This amounts to TZS 25,000 per week or approximately TZS 1.3 million per year. If these funds are repeatedly used for betting in a market with a negative expected return, a substantial portion of the capital is likely to be lost over time. By contrast, if the same amount were invested in a savings account earning 8 percent annual interest, the accumulated value after five years would exceed TZS 1.9 million. If invested in productive assets such as government securities, mutual funds, or small business ventures, the potential returns could be even higher depending on market conditions.</w:t>
      </w:r>
    </w:p>
    <w:p w14:paraId="53B8FC99" w14:textId="77777777" w:rsidR="00E924B3" w:rsidRPr="00DA3994" w:rsidRDefault="00E924B3" w:rsidP="00E924B3">
      <w:pPr>
        <w:spacing w:line="276" w:lineRule="auto"/>
        <w:contextualSpacing/>
        <w:jc w:val="both"/>
        <w:outlineLvl w:val="3"/>
        <w:rPr>
          <w:rFonts w:ascii="Times New Roman" w:eastAsia="Times New Roman" w:hAnsi="Times New Roman" w:cs="Times New Roman"/>
          <w:bCs/>
          <w:color w:val="0D0D0D"/>
          <w:sz w:val="20"/>
          <w:szCs w:val="20"/>
        </w:rPr>
      </w:pPr>
    </w:p>
    <w:p w14:paraId="7ABF530B" w14:textId="77777777" w:rsidR="00E924B3" w:rsidRPr="00DA3994" w:rsidRDefault="00E924B3" w:rsidP="00E924B3">
      <w:pPr>
        <w:spacing w:line="276" w:lineRule="auto"/>
        <w:contextualSpacing/>
        <w:jc w:val="both"/>
        <w:outlineLvl w:val="3"/>
        <w:rPr>
          <w:rFonts w:ascii="Times New Roman" w:eastAsia="Times New Roman" w:hAnsi="Times New Roman" w:cs="Times New Roman"/>
          <w:bCs/>
          <w:color w:val="0D0D0D"/>
          <w:sz w:val="20"/>
          <w:szCs w:val="20"/>
        </w:rPr>
      </w:pPr>
      <w:r w:rsidRPr="00DA3994">
        <w:rPr>
          <w:rFonts w:ascii="Times New Roman" w:eastAsia="Times New Roman" w:hAnsi="Times New Roman" w:cs="Times New Roman"/>
          <w:bCs/>
          <w:color w:val="0D0D0D"/>
          <w:sz w:val="20"/>
          <w:szCs w:val="20"/>
        </w:rPr>
        <w:t>Furthermore, unlike conventional investments, betting outcomes are not linked to the creation of economic value or the performance of an underlying asset. Returns depend entirely on correctly predicting uncertain events. Consequently, there is no mechanism through which long-term returns can systematically exceed the operator's built-in advantage. This structural feature distinguishes betting from investment activities where returns are generated through business growth, productivity gains, asset appreciation, or interest accumulation. Therefore, although individual bettors may occasionally realize substantial short-term gains, the evidence suggests that betting does not satisfy the expected-return criterion associated with conventional investments. The probability of achieving sustainable positive returns over the long term remains low, while the expected average outcome for participants is negative (Bodie et al., 2021; Williams et al., 2012).</w:t>
      </w:r>
    </w:p>
    <w:p w14:paraId="18E1C88E" w14:textId="77777777" w:rsidR="00E924B3" w:rsidRPr="00DA3994" w:rsidRDefault="00E924B3" w:rsidP="00E924B3">
      <w:pPr>
        <w:spacing w:line="276" w:lineRule="auto"/>
        <w:contextualSpacing/>
        <w:jc w:val="both"/>
        <w:outlineLvl w:val="2"/>
        <w:rPr>
          <w:rFonts w:ascii="Times New Roman" w:eastAsia="Times New Roman" w:hAnsi="Times New Roman" w:cs="Times New Roman"/>
          <w:b/>
          <w:bCs/>
          <w:color w:val="0D0D0D"/>
          <w:sz w:val="20"/>
          <w:szCs w:val="20"/>
        </w:rPr>
      </w:pPr>
    </w:p>
    <w:p w14:paraId="28D7B74B" w14:textId="77777777" w:rsidR="00E924B3" w:rsidRPr="00DA3994" w:rsidRDefault="00E924B3" w:rsidP="00E924B3">
      <w:pPr>
        <w:spacing w:line="276" w:lineRule="auto"/>
        <w:contextualSpacing/>
        <w:jc w:val="both"/>
        <w:outlineLvl w:val="2"/>
        <w:rPr>
          <w:rFonts w:ascii="Times New Roman" w:eastAsia="Times New Roman" w:hAnsi="Times New Roman" w:cs="Times New Roman"/>
          <w:color w:val="0D0D0D"/>
          <w:sz w:val="20"/>
          <w:szCs w:val="20"/>
        </w:rPr>
      </w:pPr>
      <w:r w:rsidRPr="00DA3994">
        <w:rPr>
          <w:rFonts w:ascii="Times New Roman" w:eastAsia="Times New Roman" w:hAnsi="Times New Roman" w:cs="Times New Roman"/>
          <w:color w:val="0D0D0D"/>
          <w:sz w:val="20"/>
          <w:szCs w:val="20"/>
        </w:rPr>
        <w:t>5.1.3 Investor Control</w:t>
      </w:r>
    </w:p>
    <w:p w14:paraId="769F8B90" w14:textId="77777777" w:rsidR="00E924B3" w:rsidRDefault="00E924B3" w:rsidP="00E924B3">
      <w:pPr>
        <w:spacing w:line="276" w:lineRule="auto"/>
        <w:contextualSpacing/>
        <w:jc w:val="both"/>
        <w:outlineLvl w:val="2"/>
        <w:rPr>
          <w:rFonts w:ascii="Times New Roman" w:eastAsia="Times New Roman" w:hAnsi="Times New Roman" w:cs="Times New Roman"/>
          <w:color w:val="0D0D0D"/>
          <w:sz w:val="20"/>
          <w:szCs w:val="20"/>
        </w:rPr>
      </w:pPr>
      <w:r w:rsidRPr="00DA3994">
        <w:rPr>
          <w:rFonts w:ascii="Times New Roman" w:eastAsia="Times New Roman" w:hAnsi="Times New Roman" w:cs="Times New Roman"/>
          <w:color w:val="0D0D0D"/>
          <w:sz w:val="20"/>
          <w:szCs w:val="20"/>
        </w:rPr>
        <w:lastRenderedPageBreak/>
        <w:t>The final criterion examined the degree of control that participants have over the outcomes of their financial decisions. A key characteristic of conventional investments is that investors can influence risk and performance through informed decision-making. Investors are able to conduct research, diversify their portfolios, monitor market conditions, select investment instruments that match their risk tolerance, and adjust their strategies in response to changing economic circumstances (Bodie et al., 2021). In some cases, investors may also exercise direct influence over outcomes through active business management, shareholder participation, or strategic allocation of resources. Betting differs significantly in this regard. Once a wager has been placed, the outcome depends primarily on external events that are beyond the bettor's control. For example, a bettor may analyze team statistics, player performance, weather conditions, and historical trends before placing a sports bet. However, the final outcome may still be influenced by unpredictable factors such as injuries, referee decisions, tactical changes, or unexpected events during the match. Consequently, even well-informed bettors cannot directly influence the events that determine whether they win or lose.</w:t>
      </w:r>
    </w:p>
    <w:p w14:paraId="61BA12EA" w14:textId="77777777" w:rsidR="00E924B3" w:rsidRPr="00DA3994" w:rsidRDefault="00E924B3" w:rsidP="00E924B3">
      <w:pPr>
        <w:spacing w:line="276" w:lineRule="auto"/>
        <w:contextualSpacing/>
        <w:jc w:val="both"/>
        <w:outlineLvl w:val="2"/>
        <w:rPr>
          <w:rFonts w:ascii="Times New Roman" w:eastAsia="Times New Roman" w:hAnsi="Times New Roman" w:cs="Times New Roman"/>
          <w:color w:val="0D0D0D"/>
          <w:sz w:val="20"/>
          <w:szCs w:val="20"/>
        </w:rPr>
      </w:pPr>
    </w:p>
    <w:p w14:paraId="3A7481BC" w14:textId="77777777" w:rsidR="00E924B3" w:rsidRPr="00DA3994" w:rsidRDefault="00E924B3" w:rsidP="00E924B3">
      <w:pPr>
        <w:spacing w:line="276" w:lineRule="auto"/>
        <w:contextualSpacing/>
        <w:jc w:val="both"/>
        <w:outlineLvl w:val="2"/>
        <w:rPr>
          <w:rFonts w:ascii="Times New Roman" w:eastAsia="Times New Roman" w:hAnsi="Times New Roman" w:cs="Times New Roman"/>
          <w:b/>
          <w:i/>
          <w:color w:val="0D0D0D"/>
          <w:sz w:val="20"/>
          <w:szCs w:val="20"/>
        </w:rPr>
      </w:pPr>
      <w:r w:rsidRPr="00DA3994">
        <w:rPr>
          <w:rFonts w:ascii="Times New Roman" w:eastAsia="Times New Roman" w:hAnsi="Times New Roman" w:cs="Times New Roman"/>
          <w:b/>
          <w:i/>
          <w:color w:val="0D0D0D"/>
          <w:sz w:val="20"/>
          <w:szCs w:val="20"/>
        </w:rPr>
        <w:t>The Illustration</w:t>
      </w:r>
    </w:p>
    <w:p w14:paraId="22A1E443" w14:textId="77777777" w:rsidR="00E924B3" w:rsidRDefault="00E924B3" w:rsidP="00E924B3">
      <w:pPr>
        <w:spacing w:line="276" w:lineRule="auto"/>
        <w:contextualSpacing/>
        <w:jc w:val="both"/>
        <w:outlineLvl w:val="2"/>
        <w:rPr>
          <w:rFonts w:ascii="Times New Roman" w:eastAsia="Times New Roman" w:hAnsi="Times New Roman" w:cs="Times New Roman"/>
          <w:color w:val="0D0D0D"/>
          <w:sz w:val="20"/>
          <w:szCs w:val="20"/>
        </w:rPr>
      </w:pPr>
      <w:r w:rsidRPr="00DA3994">
        <w:rPr>
          <w:rFonts w:ascii="Times New Roman" w:eastAsia="Times New Roman" w:hAnsi="Times New Roman" w:cs="Times New Roman"/>
          <w:color w:val="0D0D0D"/>
          <w:sz w:val="20"/>
          <w:szCs w:val="20"/>
        </w:rPr>
        <w:t>Consider two individuals each allocating TZS 1,000,000. The first invests in a small retail business, while the second spends the same amount on sports betting over a period of several months. The business owner can influence profitability by improving customer service, reducing operating costs, selecting better suppliers, expanding marketing efforts, or adjusting product offerings. Through these actions, the investor retains some degree of control over the factors affecting returns. In contrast, the bettor has no comparable ability to influence the sporting events on which wagers are placed.</w:t>
      </w:r>
    </w:p>
    <w:p w14:paraId="37BEA573" w14:textId="77777777" w:rsidR="00E924B3" w:rsidRPr="00DA3994" w:rsidRDefault="00E924B3" w:rsidP="00E924B3">
      <w:pPr>
        <w:spacing w:line="276" w:lineRule="auto"/>
        <w:contextualSpacing/>
        <w:jc w:val="both"/>
        <w:outlineLvl w:val="2"/>
        <w:rPr>
          <w:rFonts w:ascii="Times New Roman" w:eastAsia="Times New Roman" w:hAnsi="Times New Roman" w:cs="Times New Roman"/>
          <w:color w:val="0D0D0D"/>
          <w:sz w:val="20"/>
          <w:szCs w:val="20"/>
        </w:rPr>
      </w:pPr>
    </w:p>
    <w:p w14:paraId="27DDEEB7" w14:textId="77777777" w:rsidR="00E924B3" w:rsidRDefault="00E924B3" w:rsidP="00E924B3">
      <w:pPr>
        <w:spacing w:line="276" w:lineRule="auto"/>
        <w:contextualSpacing/>
        <w:jc w:val="both"/>
        <w:outlineLvl w:val="2"/>
        <w:rPr>
          <w:rFonts w:ascii="Times New Roman" w:eastAsia="Times New Roman" w:hAnsi="Times New Roman" w:cs="Times New Roman"/>
          <w:color w:val="0D0D0D"/>
          <w:sz w:val="20"/>
          <w:szCs w:val="20"/>
        </w:rPr>
      </w:pPr>
      <w:r w:rsidRPr="00DA3994">
        <w:rPr>
          <w:rFonts w:ascii="Times New Roman" w:eastAsia="Times New Roman" w:hAnsi="Times New Roman" w:cs="Times New Roman"/>
          <w:color w:val="0D0D0D"/>
          <w:sz w:val="20"/>
          <w:szCs w:val="20"/>
        </w:rPr>
        <w:t>Similarly, investors can reduce risk through diversification. An individual may spread investments across government securities, equities, savings products, and business ventures to minimize exposure to losses in any single asset class. Bettors, however, cannot eliminate the fundamental uncertainty associated with gambling. Although they may place multiple bets or use different betting strategies, the outcomes remain largely dependent on chance and events outside their control.</w:t>
      </w:r>
    </w:p>
    <w:p w14:paraId="081BB654" w14:textId="77777777" w:rsidR="00E924B3" w:rsidRPr="00DA3994" w:rsidRDefault="00E924B3" w:rsidP="00E924B3">
      <w:pPr>
        <w:spacing w:line="276" w:lineRule="auto"/>
        <w:contextualSpacing/>
        <w:jc w:val="both"/>
        <w:outlineLvl w:val="2"/>
        <w:rPr>
          <w:rFonts w:ascii="Times New Roman" w:eastAsia="Times New Roman" w:hAnsi="Times New Roman" w:cs="Times New Roman"/>
          <w:color w:val="0D0D0D"/>
          <w:sz w:val="20"/>
          <w:szCs w:val="20"/>
        </w:rPr>
      </w:pPr>
    </w:p>
    <w:p w14:paraId="2A2E71CF" w14:textId="77777777" w:rsidR="00E924B3" w:rsidRDefault="00E924B3" w:rsidP="00E924B3">
      <w:pPr>
        <w:spacing w:line="276" w:lineRule="auto"/>
        <w:contextualSpacing/>
        <w:jc w:val="both"/>
        <w:outlineLvl w:val="2"/>
        <w:rPr>
          <w:rFonts w:ascii="Times New Roman" w:eastAsia="Times New Roman" w:hAnsi="Times New Roman" w:cs="Times New Roman"/>
          <w:color w:val="0D0D0D"/>
          <w:sz w:val="20"/>
          <w:szCs w:val="20"/>
        </w:rPr>
      </w:pPr>
      <w:r w:rsidRPr="00DA3994">
        <w:rPr>
          <w:rFonts w:ascii="Times New Roman" w:eastAsia="Times New Roman" w:hAnsi="Times New Roman" w:cs="Times New Roman"/>
          <w:color w:val="0D0D0D"/>
          <w:sz w:val="20"/>
          <w:szCs w:val="20"/>
        </w:rPr>
        <w:t>Research in behavioral finance also suggests that many gamblers overestimate their ability to predict outcomes, creating an illusion of control in situations that are largely governed by uncertainty (Langer, 1975). This perception may lead participants to believe that experience, intuition, or betting systems can consistently improve results, despite evidence that long-term outcomes remain highly unpredictable.</w:t>
      </w:r>
    </w:p>
    <w:p w14:paraId="52D0DC01" w14:textId="77777777" w:rsidR="00E924B3" w:rsidRPr="00DA3994" w:rsidRDefault="00E924B3" w:rsidP="00E924B3">
      <w:pPr>
        <w:spacing w:line="276" w:lineRule="auto"/>
        <w:contextualSpacing/>
        <w:jc w:val="both"/>
        <w:outlineLvl w:val="2"/>
        <w:rPr>
          <w:rFonts w:ascii="Times New Roman" w:eastAsia="Times New Roman" w:hAnsi="Times New Roman" w:cs="Times New Roman"/>
          <w:color w:val="0D0D0D"/>
          <w:sz w:val="20"/>
          <w:szCs w:val="20"/>
        </w:rPr>
      </w:pPr>
    </w:p>
    <w:p w14:paraId="3194E8FB" w14:textId="77777777" w:rsidR="00E924B3" w:rsidRPr="00DA3994" w:rsidRDefault="00E924B3" w:rsidP="00E924B3">
      <w:pPr>
        <w:spacing w:line="276" w:lineRule="auto"/>
        <w:contextualSpacing/>
        <w:jc w:val="both"/>
        <w:outlineLvl w:val="2"/>
        <w:rPr>
          <w:rFonts w:ascii="Times New Roman" w:eastAsia="Times New Roman" w:hAnsi="Times New Roman" w:cs="Times New Roman"/>
          <w:color w:val="0D0D0D"/>
          <w:sz w:val="20"/>
          <w:szCs w:val="20"/>
        </w:rPr>
      </w:pPr>
      <w:r w:rsidRPr="00DA3994">
        <w:rPr>
          <w:rFonts w:ascii="Times New Roman" w:eastAsia="Times New Roman" w:hAnsi="Times New Roman" w:cs="Times New Roman"/>
          <w:color w:val="0D0D0D"/>
          <w:sz w:val="20"/>
          <w:szCs w:val="20"/>
        </w:rPr>
        <w:t>The findings therefore indicate that betting does not satisfy the control criterion typically associated with investment activities. While knowledge and analytical skills may improve decision-making at the margin, bettors ultimately have limited influence over the events that determine returns. In contrast, investors can actively manage risk, allocate resources strategically, and influence performance through informed actions.</w:t>
      </w:r>
    </w:p>
    <w:p w14:paraId="38BABE20" w14:textId="77777777" w:rsidR="00E924B3" w:rsidRPr="00DA3994" w:rsidRDefault="00E924B3" w:rsidP="00E924B3">
      <w:pPr>
        <w:spacing w:line="276" w:lineRule="auto"/>
        <w:contextualSpacing/>
        <w:jc w:val="both"/>
        <w:outlineLvl w:val="2"/>
        <w:rPr>
          <w:rFonts w:ascii="Times New Roman" w:eastAsia="Times New Roman" w:hAnsi="Times New Roman" w:cs="Times New Roman"/>
          <w:color w:val="0D0D0D"/>
          <w:sz w:val="20"/>
          <w:szCs w:val="20"/>
        </w:rPr>
      </w:pPr>
    </w:p>
    <w:p w14:paraId="6F1C9C67" w14:textId="77777777" w:rsidR="00E924B3" w:rsidRPr="00DA3994" w:rsidRDefault="00E924B3" w:rsidP="00E924B3">
      <w:pPr>
        <w:spacing w:line="276" w:lineRule="auto"/>
        <w:contextualSpacing/>
        <w:jc w:val="both"/>
        <w:outlineLvl w:val="2"/>
        <w:rPr>
          <w:rFonts w:ascii="Times New Roman" w:eastAsia="Times New Roman" w:hAnsi="Times New Roman" w:cs="Times New Roman"/>
          <w:color w:val="0D0D0D"/>
          <w:sz w:val="20"/>
          <w:szCs w:val="20"/>
        </w:rPr>
      </w:pPr>
      <w:r w:rsidRPr="00DA3994">
        <w:rPr>
          <w:rFonts w:ascii="Times New Roman" w:eastAsia="Times New Roman" w:hAnsi="Times New Roman" w:cs="Times New Roman"/>
          <w:color w:val="0D0D0D"/>
          <w:sz w:val="20"/>
          <w:szCs w:val="20"/>
        </w:rPr>
        <w:t>Taken together, the evidence from the four evaluation criteria suggests that betting differs fundamentally from conventional investment activities. Although both involve uncertainty and the possibility of financial gain or loss, betting lacks the key characteristics that define investment: ownership of productive assets, a positive expected long-term return, the creation of economic value, and meaningful control over outcomes. Consequently, betting is more appropriately classified as a speculative gambling activity rather than an investment vehicle.</w:t>
      </w:r>
    </w:p>
    <w:p w14:paraId="37A8FFE6" w14:textId="77777777" w:rsidR="00E924B3" w:rsidRPr="00DA3994" w:rsidRDefault="00E924B3" w:rsidP="00E924B3">
      <w:pPr>
        <w:pStyle w:val="Heading3"/>
        <w:spacing w:line="276" w:lineRule="auto"/>
        <w:contextualSpacing/>
        <w:jc w:val="both"/>
        <w:rPr>
          <w:rFonts w:ascii="Times New Roman" w:hAnsi="Times New Roman" w:cs="Times New Roman"/>
          <w:sz w:val="20"/>
          <w:szCs w:val="20"/>
        </w:rPr>
      </w:pPr>
      <w:r w:rsidRPr="00DA3994">
        <w:rPr>
          <w:rFonts w:ascii="Times New Roman" w:hAnsi="Times New Roman" w:cs="Times New Roman"/>
          <w:sz w:val="20"/>
          <w:szCs w:val="20"/>
        </w:rPr>
        <w:t>6. A concluding Remark and Policy Implication</w:t>
      </w:r>
    </w:p>
    <w:p w14:paraId="696DE45B" w14:textId="77777777" w:rsidR="00E924B3" w:rsidRDefault="00E924B3" w:rsidP="00E924B3">
      <w:pPr>
        <w:pStyle w:val="isselectedend"/>
        <w:spacing w:line="276" w:lineRule="auto"/>
        <w:contextualSpacing/>
        <w:jc w:val="both"/>
        <w:rPr>
          <w:sz w:val="20"/>
          <w:szCs w:val="20"/>
        </w:rPr>
      </w:pPr>
      <w:r w:rsidRPr="00DA3994">
        <w:rPr>
          <w:sz w:val="20"/>
          <w:szCs w:val="20"/>
        </w:rPr>
        <w:t>Overall, the findings suggest that the popularity of betting among Tanzanian youth cannot be explained solely by individual preferences or irrational decision-making. Instead, gambling participation emerges from the interaction of economic pressures, social influences, technological accessibility, and behavioral biases. Although betting may offer entertainment value and the possibility of short-term gains, the evidence indicates that it does not function as a conventional investment and may carry substantial long-term financial and social costs for some participants. The findings have several implications for policymakers, regulators, educational institutions, and financial service providers.</w:t>
      </w:r>
    </w:p>
    <w:p w14:paraId="37DE740A" w14:textId="77777777" w:rsidR="00E924B3" w:rsidRPr="00DA3994" w:rsidRDefault="00E924B3" w:rsidP="00E924B3">
      <w:pPr>
        <w:pStyle w:val="isselectedend"/>
        <w:spacing w:line="276" w:lineRule="auto"/>
        <w:contextualSpacing/>
        <w:jc w:val="both"/>
        <w:rPr>
          <w:sz w:val="20"/>
          <w:szCs w:val="20"/>
        </w:rPr>
      </w:pPr>
    </w:p>
    <w:p w14:paraId="6C167C92" w14:textId="77777777" w:rsidR="00E924B3" w:rsidRDefault="00E924B3" w:rsidP="00E924B3">
      <w:pPr>
        <w:pStyle w:val="isselectedend"/>
        <w:spacing w:line="276" w:lineRule="auto"/>
        <w:contextualSpacing/>
        <w:jc w:val="both"/>
        <w:rPr>
          <w:sz w:val="20"/>
          <w:szCs w:val="20"/>
        </w:rPr>
      </w:pPr>
      <w:r w:rsidRPr="00DA3994">
        <w:rPr>
          <w:i/>
          <w:sz w:val="20"/>
          <w:szCs w:val="20"/>
        </w:rPr>
        <w:lastRenderedPageBreak/>
        <w:t>First,</w:t>
      </w:r>
      <w:r w:rsidRPr="00DA3994">
        <w:rPr>
          <w:sz w:val="20"/>
          <w:szCs w:val="20"/>
        </w:rPr>
        <w:t xml:space="preserve"> public communication strategies should clearly distinguish betting from investment. While both activities involve uncertainty, they differ fundamentally in terms of value creation, expected returns, and wealth accumulation. Improving public understanding of these differences may help reduce misconceptions regarding betting as a viable long-term financial strategy.</w:t>
      </w:r>
    </w:p>
    <w:p w14:paraId="35B5DE2F" w14:textId="77777777" w:rsidR="00E924B3" w:rsidRPr="00DA3994" w:rsidRDefault="00E924B3" w:rsidP="00E924B3">
      <w:pPr>
        <w:pStyle w:val="isselectedend"/>
        <w:spacing w:line="276" w:lineRule="auto"/>
        <w:contextualSpacing/>
        <w:jc w:val="both"/>
        <w:rPr>
          <w:sz w:val="20"/>
          <w:szCs w:val="20"/>
        </w:rPr>
      </w:pPr>
    </w:p>
    <w:p w14:paraId="1D196F31" w14:textId="77777777" w:rsidR="00E924B3" w:rsidRDefault="00E924B3" w:rsidP="00E924B3">
      <w:pPr>
        <w:pStyle w:val="isselectedend"/>
        <w:spacing w:line="276" w:lineRule="auto"/>
        <w:contextualSpacing/>
        <w:jc w:val="both"/>
        <w:rPr>
          <w:sz w:val="20"/>
          <w:szCs w:val="20"/>
        </w:rPr>
      </w:pPr>
      <w:r w:rsidRPr="00DA3994">
        <w:rPr>
          <w:i/>
          <w:sz w:val="20"/>
          <w:szCs w:val="20"/>
        </w:rPr>
        <w:t>Second</w:t>
      </w:r>
      <w:r w:rsidRPr="00DA3994">
        <w:rPr>
          <w:sz w:val="20"/>
          <w:szCs w:val="20"/>
        </w:rPr>
        <w:t>, financial literacy initiatives should incorporate gambling-related education alongside traditional topics such as saving, budgeting, and investing. Existing financial education programs often focus on formal financial products while paying limited attention to gambling-related decision-making. Given the scale of betting participation among young adults, this represents an important gap.</w:t>
      </w:r>
    </w:p>
    <w:p w14:paraId="73CB7487" w14:textId="77777777" w:rsidR="00E924B3" w:rsidRPr="00DA3994" w:rsidRDefault="00E924B3" w:rsidP="00E924B3">
      <w:pPr>
        <w:pStyle w:val="isselectedend"/>
        <w:spacing w:line="276" w:lineRule="auto"/>
        <w:contextualSpacing/>
        <w:jc w:val="both"/>
        <w:rPr>
          <w:sz w:val="20"/>
          <w:szCs w:val="20"/>
        </w:rPr>
      </w:pPr>
    </w:p>
    <w:p w14:paraId="5F42550E" w14:textId="77777777" w:rsidR="00E924B3" w:rsidRPr="00DA3994" w:rsidRDefault="00E924B3" w:rsidP="00E924B3">
      <w:pPr>
        <w:pStyle w:val="isselectedend"/>
        <w:spacing w:line="276" w:lineRule="auto"/>
        <w:contextualSpacing/>
        <w:jc w:val="both"/>
        <w:rPr>
          <w:sz w:val="20"/>
          <w:szCs w:val="20"/>
        </w:rPr>
      </w:pPr>
      <w:r w:rsidRPr="00DA3994">
        <w:rPr>
          <w:i/>
          <w:sz w:val="20"/>
          <w:szCs w:val="20"/>
        </w:rPr>
        <w:t>Third,</w:t>
      </w:r>
      <w:r w:rsidRPr="00DA3994">
        <w:rPr>
          <w:sz w:val="20"/>
          <w:szCs w:val="20"/>
        </w:rPr>
        <w:t xml:space="preserve"> regulators may wish to consider harm-reduction measures that encourage informed decision-making without prohibiting legal gambling activities. Potential options include enhanced age-verification systems, self-exclusion mechanisms, spending alerts, voluntary loss limits, and stronger consumer-protection requirements for advertising and promotional materials.</w:t>
      </w:r>
    </w:p>
    <w:p w14:paraId="0EC5D73A" w14:textId="77777777" w:rsidR="00E924B3" w:rsidRDefault="00E924B3" w:rsidP="00E924B3">
      <w:pPr>
        <w:pStyle w:val="isselectedend"/>
        <w:spacing w:line="276" w:lineRule="auto"/>
        <w:contextualSpacing/>
        <w:jc w:val="both"/>
        <w:rPr>
          <w:i/>
          <w:sz w:val="20"/>
          <w:szCs w:val="20"/>
        </w:rPr>
      </w:pPr>
    </w:p>
    <w:p w14:paraId="56DE7714" w14:textId="77777777" w:rsidR="00E924B3" w:rsidRDefault="00E924B3" w:rsidP="00E924B3">
      <w:pPr>
        <w:pStyle w:val="isselectedend"/>
        <w:spacing w:line="276" w:lineRule="auto"/>
        <w:contextualSpacing/>
        <w:jc w:val="both"/>
        <w:rPr>
          <w:sz w:val="20"/>
          <w:szCs w:val="20"/>
        </w:rPr>
      </w:pPr>
      <w:r w:rsidRPr="00DA3994">
        <w:rPr>
          <w:i/>
          <w:sz w:val="20"/>
          <w:szCs w:val="20"/>
        </w:rPr>
        <w:t>Fourth</w:t>
      </w:r>
      <w:r w:rsidRPr="00DA3994">
        <w:rPr>
          <w:sz w:val="20"/>
          <w:szCs w:val="20"/>
        </w:rPr>
        <w:t>, educational institutions should recognize gambling as a potential student welfare issue. Universities and colleges may benefit from integrating gambling awareness into counseling services, student support programs, and broader mental health initiatives.</w:t>
      </w:r>
    </w:p>
    <w:p w14:paraId="2F8B1E25" w14:textId="77777777" w:rsidR="00E924B3" w:rsidRPr="00DA3994" w:rsidRDefault="00E924B3" w:rsidP="00E924B3">
      <w:pPr>
        <w:pStyle w:val="isselectedend"/>
        <w:spacing w:line="276" w:lineRule="auto"/>
        <w:contextualSpacing/>
        <w:jc w:val="both"/>
        <w:rPr>
          <w:sz w:val="20"/>
          <w:szCs w:val="20"/>
        </w:rPr>
      </w:pPr>
    </w:p>
    <w:p w14:paraId="07105028" w14:textId="77777777" w:rsidR="00E924B3" w:rsidRPr="00DA3994" w:rsidRDefault="00E924B3" w:rsidP="00E924B3">
      <w:pPr>
        <w:pStyle w:val="isselectedend"/>
        <w:spacing w:line="276" w:lineRule="auto"/>
        <w:contextualSpacing/>
        <w:jc w:val="both"/>
        <w:rPr>
          <w:sz w:val="20"/>
          <w:szCs w:val="20"/>
        </w:rPr>
      </w:pPr>
      <w:r w:rsidRPr="00DA3994">
        <w:rPr>
          <w:i/>
          <w:sz w:val="20"/>
          <w:szCs w:val="20"/>
        </w:rPr>
        <w:t>Finally,</w:t>
      </w:r>
      <w:r w:rsidRPr="00DA3994">
        <w:rPr>
          <w:sz w:val="20"/>
          <w:szCs w:val="20"/>
        </w:rPr>
        <w:t xml:space="preserve"> long-term reductions in harmful gambling behavior are likely to depend partly on improvements in economic opportunity. Policies that expand youth employment, entrepreneurship, vocational training, and access to productive investment opportunities may reduce the attractiveness of high-risk income-seeking behaviors.</w:t>
      </w:r>
    </w:p>
    <w:p w14:paraId="17DFB26D" w14:textId="77777777" w:rsidR="00E924B3" w:rsidRPr="00DA3994" w:rsidRDefault="00E924B3" w:rsidP="00E924B3">
      <w:pPr>
        <w:autoSpaceDE w:val="0"/>
        <w:autoSpaceDN w:val="0"/>
        <w:adjustRightInd w:val="0"/>
        <w:spacing w:line="276" w:lineRule="auto"/>
        <w:contextualSpacing/>
        <w:jc w:val="both"/>
        <w:rPr>
          <w:rFonts w:ascii="Times New Roman" w:hAnsi="Times New Roman" w:cs="Times New Roman"/>
          <w:sz w:val="20"/>
          <w:szCs w:val="20"/>
          <w:lang w:eastAsia="en-ID"/>
        </w:rPr>
      </w:pPr>
      <w:r w:rsidRPr="00DA3994">
        <w:rPr>
          <w:rFonts w:ascii="Times New Roman" w:hAnsi="Times New Roman" w:cs="Times New Roman"/>
          <w:b/>
          <w:bCs/>
          <w:sz w:val="20"/>
          <w:szCs w:val="20"/>
          <w:lang w:eastAsia="en-ID"/>
        </w:rPr>
        <w:t>Funding</w:t>
      </w:r>
      <w:r w:rsidRPr="00DA3994">
        <w:rPr>
          <w:rFonts w:ascii="Times New Roman" w:hAnsi="Times New Roman" w:cs="Times New Roman"/>
          <w:sz w:val="20"/>
          <w:szCs w:val="20"/>
          <w:lang w:eastAsia="en-ID"/>
        </w:rPr>
        <w:t>: This study received no funding.</w:t>
      </w:r>
    </w:p>
    <w:p w14:paraId="7BCCB34B" w14:textId="77777777" w:rsidR="00E924B3" w:rsidRPr="00DA3994" w:rsidRDefault="00E924B3" w:rsidP="00E924B3">
      <w:pPr>
        <w:autoSpaceDE w:val="0"/>
        <w:autoSpaceDN w:val="0"/>
        <w:adjustRightInd w:val="0"/>
        <w:spacing w:line="276" w:lineRule="auto"/>
        <w:contextualSpacing/>
        <w:jc w:val="both"/>
        <w:rPr>
          <w:rFonts w:ascii="Times New Roman" w:hAnsi="Times New Roman" w:cs="Times New Roman"/>
          <w:sz w:val="20"/>
          <w:szCs w:val="20"/>
          <w:lang w:eastAsia="en-ID"/>
        </w:rPr>
      </w:pPr>
    </w:p>
    <w:p w14:paraId="7707512F" w14:textId="77777777" w:rsidR="00E924B3" w:rsidRPr="00DA3994" w:rsidRDefault="00E924B3" w:rsidP="00E924B3">
      <w:pPr>
        <w:autoSpaceDE w:val="0"/>
        <w:autoSpaceDN w:val="0"/>
        <w:adjustRightInd w:val="0"/>
        <w:spacing w:line="276" w:lineRule="auto"/>
        <w:contextualSpacing/>
        <w:jc w:val="both"/>
        <w:rPr>
          <w:rFonts w:ascii="Times New Roman" w:hAnsi="Times New Roman" w:cs="Times New Roman"/>
          <w:sz w:val="20"/>
          <w:szCs w:val="20"/>
          <w:lang w:eastAsia="en-ID"/>
        </w:rPr>
      </w:pPr>
      <w:r w:rsidRPr="00DA3994">
        <w:rPr>
          <w:rFonts w:ascii="Times New Roman" w:hAnsi="Times New Roman" w:cs="Times New Roman"/>
          <w:b/>
          <w:bCs/>
          <w:sz w:val="20"/>
          <w:szCs w:val="20"/>
          <w:lang w:eastAsia="en-ID"/>
        </w:rPr>
        <w:t>Conflict of Interest</w:t>
      </w:r>
      <w:r w:rsidRPr="00DA3994">
        <w:rPr>
          <w:rFonts w:ascii="Times New Roman" w:hAnsi="Times New Roman" w:cs="Times New Roman"/>
          <w:sz w:val="20"/>
          <w:szCs w:val="20"/>
          <w:lang w:eastAsia="en-ID"/>
        </w:rPr>
        <w:t>: The authors declare no conflict of interest.</w:t>
      </w:r>
    </w:p>
    <w:p w14:paraId="6EC26B89" w14:textId="77777777" w:rsidR="00E924B3" w:rsidRPr="00DA3994" w:rsidRDefault="00E924B3" w:rsidP="00E924B3">
      <w:pPr>
        <w:autoSpaceDE w:val="0"/>
        <w:autoSpaceDN w:val="0"/>
        <w:adjustRightInd w:val="0"/>
        <w:spacing w:line="276" w:lineRule="auto"/>
        <w:contextualSpacing/>
        <w:jc w:val="both"/>
        <w:rPr>
          <w:rFonts w:ascii="Times New Roman" w:hAnsi="Times New Roman" w:cs="Times New Roman"/>
          <w:sz w:val="20"/>
          <w:szCs w:val="20"/>
          <w:lang w:eastAsia="en-ID"/>
        </w:rPr>
      </w:pPr>
    </w:p>
    <w:p w14:paraId="33A46387" w14:textId="77777777" w:rsidR="00E924B3" w:rsidRPr="00DA3994" w:rsidRDefault="00E924B3" w:rsidP="00E924B3">
      <w:pPr>
        <w:autoSpaceDE w:val="0"/>
        <w:autoSpaceDN w:val="0"/>
        <w:adjustRightInd w:val="0"/>
        <w:spacing w:line="276" w:lineRule="auto"/>
        <w:contextualSpacing/>
        <w:jc w:val="both"/>
        <w:rPr>
          <w:rFonts w:ascii="Times New Roman" w:hAnsi="Times New Roman" w:cs="Times New Roman"/>
          <w:sz w:val="20"/>
          <w:szCs w:val="20"/>
          <w:lang w:eastAsia="en-ID"/>
        </w:rPr>
      </w:pPr>
      <w:r w:rsidRPr="00DA3994">
        <w:rPr>
          <w:rFonts w:ascii="Times New Roman" w:hAnsi="Times New Roman" w:cs="Times New Roman"/>
          <w:b/>
          <w:bCs/>
          <w:sz w:val="20"/>
          <w:szCs w:val="20"/>
          <w:lang w:eastAsia="en-ID"/>
        </w:rPr>
        <w:t>Informed Consent Statement/Ethics Approval</w:t>
      </w:r>
      <w:r w:rsidRPr="00DA3994">
        <w:rPr>
          <w:rFonts w:ascii="Times New Roman" w:hAnsi="Times New Roman" w:cs="Times New Roman"/>
          <w:sz w:val="20"/>
          <w:szCs w:val="20"/>
          <w:lang w:eastAsia="en-ID"/>
        </w:rPr>
        <w:t>: Not applicable.</w:t>
      </w:r>
    </w:p>
    <w:p w14:paraId="448AF627" w14:textId="77777777" w:rsidR="00E924B3" w:rsidRPr="00DA3994" w:rsidRDefault="00E924B3" w:rsidP="00E924B3">
      <w:pPr>
        <w:autoSpaceDE w:val="0"/>
        <w:autoSpaceDN w:val="0"/>
        <w:adjustRightInd w:val="0"/>
        <w:spacing w:line="276" w:lineRule="auto"/>
        <w:contextualSpacing/>
        <w:jc w:val="both"/>
        <w:rPr>
          <w:rFonts w:ascii="Times New Roman" w:hAnsi="Times New Roman" w:cs="Times New Roman"/>
          <w:sz w:val="20"/>
          <w:szCs w:val="20"/>
          <w:lang w:eastAsia="en-ID"/>
        </w:rPr>
      </w:pPr>
    </w:p>
    <w:p w14:paraId="22121448" w14:textId="77777777" w:rsidR="00E924B3" w:rsidRPr="00DA3994" w:rsidRDefault="00E924B3" w:rsidP="00E924B3">
      <w:pPr>
        <w:autoSpaceDE w:val="0"/>
        <w:autoSpaceDN w:val="0"/>
        <w:adjustRightInd w:val="0"/>
        <w:spacing w:line="276" w:lineRule="auto"/>
        <w:contextualSpacing/>
        <w:rPr>
          <w:rFonts w:ascii="Times New Roman" w:hAnsi="Times New Roman" w:cs="Times New Roman"/>
          <w:sz w:val="20"/>
          <w:szCs w:val="20"/>
          <w:lang w:eastAsia="en-ID"/>
        </w:rPr>
      </w:pPr>
      <w:r w:rsidRPr="00DA3994">
        <w:rPr>
          <w:rFonts w:ascii="Times New Roman" w:hAnsi="Times New Roman" w:cs="Times New Roman"/>
          <w:b/>
          <w:bCs/>
          <w:sz w:val="20"/>
          <w:szCs w:val="20"/>
          <w:lang w:eastAsia="en-ID"/>
        </w:rPr>
        <w:t xml:space="preserve">Declaration of Generative AI and AI-assisted Technologies: </w:t>
      </w:r>
      <w:r w:rsidRPr="00DA3994">
        <w:rPr>
          <w:rFonts w:ascii="Times New Roman" w:hAnsi="Times New Roman" w:cs="Times New Roman"/>
          <w:sz w:val="20"/>
          <w:szCs w:val="20"/>
          <w:lang w:eastAsia="en-ID"/>
        </w:rPr>
        <w:t>This study has not used any generative AI tools or technologies in the preparation of this manuscript.</w:t>
      </w:r>
    </w:p>
    <w:p w14:paraId="2AA0C707" w14:textId="77777777" w:rsidR="00E924B3" w:rsidRPr="00DA3994" w:rsidRDefault="00E924B3" w:rsidP="00E924B3">
      <w:pPr>
        <w:spacing w:before="100" w:beforeAutospacing="1" w:after="100" w:afterAutospacing="1" w:line="276" w:lineRule="auto"/>
        <w:ind w:left="720" w:hanging="720"/>
        <w:contextualSpacing/>
        <w:jc w:val="both"/>
        <w:rPr>
          <w:rFonts w:ascii="Times New Roman" w:eastAsia="Times New Roman" w:hAnsi="Times New Roman" w:cs="Times New Roman"/>
          <w:sz w:val="20"/>
          <w:szCs w:val="20"/>
        </w:rPr>
      </w:pPr>
    </w:p>
    <w:p w14:paraId="75002C36" w14:textId="77777777" w:rsidR="00E924B3" w:rsidRDefault="00E924B3" w:rsidP="00E924B3">
      <w:pPr>
        <w:spacing w:before="100" w:beforeAutospacing="1" w:after="100" w:afterAutospacing="1" w:line="276" w:lineRule="auto"/>
        <w:ind w:left="720" w:hanging="720"/>
        <w:contextualSpacing/>
        <w:rPr>
          <w:rFonts w:ascii="Times New Roman" w:eastAsia="Times New Roman" w:hAnsi="Times New Roman" w:cs="Times New Roman"/>
          <w:b/>
          <w:sz w:val="20"/>
          <w:szCs w:val="20"/>
        </w:rPr>
      </w:pPr>
    </w:p>
    <w:p w14:paraId="22ACF733" w14:textId="77777777" w:rsidR="00E924B3" w:rsidRPr="00DA3994" w:rsidRDefault="00E924B3" w:rsidP="00E924B3">
      <w:pPr>
        <w:spacing w:before="100" w:beforeAutospacing="1" w:after="100" w:afterAutospacing="1" w:line="276" w:lineRule="auto"/>
        <w:ind w:left="720" w:hanging="720"/>
        <w:contextualSpacing/>
        <w:rPr>
          <w:rFonts w:ascii="Times New Roman" w:eastAsia="Times New Roman" w:hAnsi="Times New Roman" w:cs="Times New Roman"/>
          <w:b/>
          <w:sz w:val="20"/>
          <w:szCs w:val="20"/>
        </w:rPr>
      </w:pPr>
      <w:r w:rsidRPr="00DA3994">
        <w:rPr>
          <w:rFonts w:ascii="Times New Roman" w:eastAsia="Times New Roman" w:hAnsi="Times New Roman" w:cs="Times New Roman"/>
          <w:b/>
          <w:sz w:val="20"/>
          <w:szCs w:val="20"/>
        </w:rPr>
        <w:t>Reference</w:t>
      </w:r>
      <w:r>
        <w:rPr>
          <w:rFonts w:ascii="Times New Roman" w:eastAsia="Times New Roman" w:hAnsi="Times New Roman" w:cs="Times New Roman"/>
          <w:b/>
          <w:sz w:val="20"/>
          <w:szCs w:val="20"/>
        </w:rPr>
        <w:t>s</w:t>
      </w:r>
    </w:p>
    <w:p w14:paraId="60942270" w14:textId="77777777" w:rsidR="00E924B3" w:rsidRDefault="00E924B3" w:rsidP="00E924B3">
      <w:pPr>
        <w:spacing w:before="100" w:beforeAutospacing="1" w:after="100" w:afterAutospacing="1" w:line="276" w:lineRule="auto"/>
        <w:ind w:left="720" w:hanging="720"/>
        <w:contextualSpacing/>
        <w:jc w:val="both"/>
        <w:rPr>
          <w:rFonts w:ascii="Times New Roman" w:eastAsia="Times New Roman" w:hAnsi="Times New Roman" w:cs="Times New Roman"/>
          <w:sz w:val="20"/>
          <w:szCs w:val="20"/>
        </w:rPr>
      </w:pPr>
    </w:p>
    <w:p w14:paraId="2DFA0465" w14:textId="77777777" w:rsidR="00E924B3" w:rsidRPr="00DA3994" w:rsidRDefault="00E924B3" w:rsidP="00E924B3">
      <w:pPr>
        <w:spacing w:before="100" w:beforeAutospacing="1" w:after="100" w:afterAutospacing="1"/>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Afrobarometer. (2025). </w:t>
      </w:r>
      <w:r w:rsidRPr="00DA3994">
        <w:rPr>
          <w:rFonts w:ascii="Times New Roman" w:eastAsia="Times New Roman" w:hAnsi="Times New Roman" w:cs="Times New Roman"/>
          <w:i/>
          <w:iCs/>
          <w:color w:val="000000" w:themeColor="text1"/>
          <w:sz w:val="20"/>
          <w:szCs w:val="20"/>
        </w:rPr>
        <w:t>Tanzanian youth are better educated than older generations but struggle with unemployment and seek entrepreneurial opportunities</w:t>
      </w:r>
      <w:r w:rsidRPr="00DA3994">
        <w:rPr>
          <w:rFonts w:ascii="Times New Roman" w:eastAsia="Times New Roman" w:hAnsi="Times New Roman" w:cs="Times New Roman"/>
          <w:color w:val="000000" w:themeColor="text1"/>
          <w:sz w:val="20"/>
          <w:szCs w:val="20"/>
        </w:rPr>
        <w:t xml:space="preserve">. Afrobarometer. </w:t>
      </w:r>
      <w:hyperlink r:id="rId16" w:tgtFrame="_new" w:history="1">
        <w:r w:rsidRPr="00DA3994">
          <w:rPr>
            <w:rFonts w:ascii="Times New Roman" w:eastAsia="Times New Roman" w:hAnsi="Times New Roman" w:cs="Times New Roman"/>
            <w:color w:val="000000" w:themeColor="text1"/>
            <w:sz w:val="20"/>
            <w:szCs w:val="20"/>
          </w:rPr>
          <w:t>https://www.afrobarometer.org</w:t>
        </w:r>
      </w:hyperlink>
    </w:p>
    <w:p w14:paraId="6B876B22" w14:textId="77777777" w:rsidR="00E924B3" w:rsidRPr="00DA3994" w:rsidRDefault="00E924B3" w:rsidP="00E924B3">
      <w:pPr>
        <w:spacing w:before="100" w:beforeAutospacing="1" w:after="100" w:afterAutospacing="1"/>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Ajzen, I. (1991). The theory of planned behavior. </w:t>
      </w:r>
      <w:r w:rsidRPr="00DA3994">
        <w:rPr>
          <w:rFonts w:ascii="Times New Roman" w:eastAsia="Times New Roman" w:hAnsi="Times New Roman" w:cs="Times New Roman"/>
          <w:i/>
          <w:iCs/>
          <w:color w:val="000000" w:themeColor="text1"/>
          <w:sz w:val="20"/>
          <w:szCs w:val="20"/>
        </w:rPr>
        <w:t>Organizational Behavior and Human Decision Processes, 50</w:t>
      </w:r>
      <w:r w:rsidRPr="00DA3994">
        <w:rPr>
          <w:rFonts w:ascii="Times New Roman" w:eastAsia="Times New Roman" w:hAnsi="Times New Roman" w:cs="Times New Roman"/>
          <w:color w:val="000000" w:themeColor="text1"/>
          <w:sz w:val="20"/>
          <w:szCs w:val="20"/>
        </w:rPr>
        <w:t>(2), 179–211. https://doi.org/10.1016/0749-5978(91)90020-T</w:t>
      </w:r>
    </w:p>
    <w:p w14:paraId="4525EC64" w14:textId="77777777" w:rsidR="00E924B3" w:rsidRPr="00DA3994" w:rsidRDefault="00E924B3" w:rsidP="00E924B3">
      <w:pPr>
        <w:spacing w:before="100" w:beforeAutospacing="1" w:after="100" w:afterAutospacing="1"/>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Bandura, A. (1977). </w:t>
      </w:r>
      <w:r w:rsidRPr="00DA3994">
        <w:rPr>
          <w:rFonts w:ascii="Times New Roman" w:eastAsia="Times New Roman" w:hAnsi="Times New Roman" w:cs="Times New Roman"/>
          <w:i/>
          <w:iCs/>
          <w:color w:val="000000" w:themeColor="text1"/>
          <w:sz w:val="20"/>
          <w:szCs w:val="20"/>
        </w:rPr>
        <w:t>Social learning theory</w:t>
      </w:r>
      <w:r w:rsidRPr="00DA3994">
        <w:rPr>
          <w:rFonts w:ascii="Times New Roman" w:eastAsia="Times New Roman" w:hAnsi="Times New Roman" w:cs="Times New Roman"/>
          <w:color w:val="000000" w:themeColor="text1"/>
          <w:sz w:val="20"/>
          <w:szCs w:val="20"/>
        </w:rPr>
        <w:t>. Prentice Hall.</w:t>
      </w:r>
    </w:p>
    <w:p w14:paraId="5AEA8787" w14:textId="77777777" w:rsidR="00E924B3" w:rsidRPr="00DA3994" w:rsidRDefault="00E924B3" w:rsidP="00E924B3">
      <w:pPr>
        <w:shd w:val="clear" w:color="auto" w:fill="FFFFFF"/>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Bitanihirwe, B. K. Y., &amp; Ssewanyana, D. (2021). Gambling patterns and problem gambling among youth in Sub-Saharan Africa: A systematic review. </w:t>
      </w:r>
      <w:r w:rsidRPr="00DA3994">
        <w:rPr>
          <w:rFonts w:ascii="Times New Roman" w:eastAsia="Times New Roman" w:hAnsi="Times New Roman" w:cs="Times New Roman"/>
          <w:i/>
          <w:iCs/>
          <w:color w:val="000000" w:themeColor="text1"/>
          <w:sz w:val="20"/>
          <w:szCs w:val="20"/>
        </w:rPr>
        <w:t>Journal of Gambling Studies, 37</w:t>
      </w:r>
      <w:r w:rsidRPr="00DA3994">
        <w:rPr>
          <w:rFonts w:ascii="Times New Roman" w:eastAsia="Times New Roman" w:hAnsi="Times New Roman" w:cs="Times New Roman"/>
          <w:color w:val="000000" w:themeColor="text1"/>
          <w:sz w:val="20"/>
          <w:szCs w:val="20"/>
        </w:rPr>
        <w:t xml:space="preserve">(3), 723–745. </w:t>
      </w:r>
      <w:hyperlink r:id="rId17" w:history="1">
        <w:r w:rsidRPr="00DA3994">
          <w:rPr>
            <w:rStyle w:val="Hyperlink"/>
            <w:rFonts w:ascii="Times New Roman" w:eastAsia="Times New Roman" w:hAnsi="Times New Roman" w:cs="Times New Roman"/>
            <w:color w:val="000000" w:themeColor="text1"/>
            <w:sz w:val="20"/>
            <w:szCs w:val="20"/>
          </w:rPr>
          <w:t>https://doi.org/10.1007/s10899-021-10001-w</w:t>
        </w:r>
      </w:hyperlink>
    </w:p>
    <w:p w14:paraId="725E1FA8" w14:textId="77777777" w:rsidR="00E924B3" w:rsidRPr="00DA3994" w:rsidRDefault="00E924B3" w:rsidP="00E924B3">
      <w:pPr>
        <w:spacing w:before="100" w:beforeAutospacing="1" w:after="100" w:afterAutospacing="1"/>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Bodie, Z., Kane, A., &amp; Marcus, A. J. (2021). </w:t>
      </w:r>
      <w:r w:rsidRPr="00DA3994">
        <w:rPr>
          <w:rFonts w:ascii="Times New Roman" w:eastAsia="Times New Roman" w:hAnsi="Times New Roman" w:cs="Times New Roman"/>
          <w:i/>
          <w:iCs/>
          <w:color w:val="000000" w:themeColor="text1"/>
          <w:sz w:val="20"/>
          <w:szCs w:val="20"/>
        </w:rPr>
        <w:t>Investments</w:t>
      </w:r>
      <w:r w:rsidRPr="00DA3994">
        <w:rPr>
          <w:rFonts w:ascii="Times New Roman" w:eastAsia="Times New Roman" w:hAnsi="Times New Roman" w:cs="Times New Roman"/>
          <w:color w:val="000000" w:themeColor="text1"/>
          <w:sz w:val="20"/>
          <w:szCs w:val="20"/>
        </w:rPr>
        <w:t xml:space="preserve"> (12th ed.). McGraw-Hill Education.</w:t>
      </w:r>
    </w:p>
    <w:p w14:paraId="1FF1532A" w14:textId="77777777" w:rsidR="00E924B3" w:rsidRPr="00DA3994" w:rsidRDefault="00E924B3" w:rsidP="00E924B3">
      <w:pPr>
        <w:spacing w:before="100" w:beforeAutospacing="1" w:after="100" w:afterAutospacing="1"/>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CFA Institute. (2024). </w:t>
      </w:r>
      <w:r w:rsidRPr="00DA3994">
        <w:rPr>
          <w:rFonts w:ascii="Times New Roman" w:eastAsia="Times New Roman" w:hAnsi="Times New Roman" w:cs="Times New Roman"/>
          <w:i/>
          <w:iCs/>
          <w:color w:val="000000" w:themeColor="text1"/>
          <w:sz w:val="20"/>
          <w:szCs w:val="20"/>
        </w:rPr>
        <w:t>Investment Foundations Certificate Curriculum</w:t>
      </w:r>
      <w:r w:rsidRPr="00DA3994">
        <w:rPr>
          <w:rFonts w:ascii="Times New Roman" w:eastAsia="Times New Roman" w:hAnsi="Times New Roman" w:cs="Times New Roman"/>
          <w:color w:val="000000" w:themeColor="text1"/>
          <w:sz w:val="20"/>
          <w:szCs w:val="20"/>
        </w:rPr>
        <w:t>. CFA Institute.</w:t>
      </w:r>
    </w:p>
    <w:p w14:paraId="081031BA" w14:textId="77777777" w:rsidR="00E924B3" w:rsidRPr="00DA3994" w:rsidRDefault="00E924B3" w:rsidP="00E924B3">
      <w:pPr>
        <w:spacing w:before="100" w:beforeAutospacing="1" w:after="100" w:afterAutospacing="1"/>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Gaming Board of Tanzania. (2024). </w:t>
      </w:r>
      <w:r w:rsidRPr="00DA3994">
        <w:rPr>
          <w:rFonts w:ascii="Times New Roman" w:eastAsia="Times New Roman" w:hAnsi="Times New Roman" w:cs="Times New Roman"/>
          <w:i/>
          <w:iCs/>
          <w:color w:val="000000" w:themeColor="text1"/>
          <w:sz w:val="20"/>
          <w:szCs w:val="20"/>
        </w:rPr>
        <w:t>Annual report 2023/24</w:t>
      </w:r>
      <w:r w:rsidRPr="00DA3994">
        <w:rPr>
          <w:rFonts w:ascii="Times New Roman" w:eastAsia="Times New Roman" w:hAnsi="Times New Roman" w:cs="Times New Roman"/>
          <w:color w:val="000000" w:themeColor="text1"/>
          <w:sz w:val="20"/>
          <w:szCs w:val="20"/>
        </w:rPr>
        <w:t>. Gaming Board of Tanzania.</w:t>
      </w:r>
    </w:p>
    <w:p w14:paraId="70505A46" w14:textId="77777777" w:rsidR="00E924B3" w:rsidRPr="00DA3994" w:rsidRDefault="00E924B3" w:rsidP="00E924B3">
      <w:pPr>
        <w:spacing w:before="100" w:beforeAutospacing="1" w:after="100" w:afterAutospacing="1"/>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Gaming Board of Tanzania. (2025). </w:t>
      </w:r>
      <w:r w:rsidRPr="00DA3994">
        <w:rPr>
          <w:rFonts w:ascii="Times New Roman" w:eastAsia="Times New Roman" w:hAnsi="Times New Roman" w:cs="Times New Roman"/>
          <w:i/>
          <w:iCs/>
          <w:color w:val="000000" w:themeColor="text1"/>
          <w:sz w:val="20"/>
          <w:szCs w:val="20"/>
        </w:rPr>
        <w:t>Annual report 2024/25</w:t>
      </w:r>
      <w:r w:rsidRPr="00DA3994">
        <w:rPr>
          <w:rFonts w:ascii="Times New Roman" w:eastAsia="Times New Roman" w:hAnsi="Times New Roman" w:cs="Times New Roman"/>
          <w:color w:val="000000" w:themeColor="text1"/>
          <w:sz w:val="20"/>
          <w:szCs w:val="20"/>
        </w:rPr>
        <w:t>. Gaming Board of Tanzania.</w:t>
      </w:r>
    </w:p>
    <w:p w14:paraId="55A427FD" w14:textId="77777777" w:rsidR="00E924B3" w:rsidRPr="00DA3994" w:rsidRDefault="00E924B3" w:rsidP="00E924B3">
      <w:pPr>
        <w:shd w:val="clear" w:color="auto" w:fill="FFFFFF"/>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Glozah, F., Bunn, C., Sichali, J. M., Yendork, J. S., Mtema, O., Udedi, M., Reith, G., &amp; McGee, D. (2023). Young people and gambling in Sub-Saharan Africa: Towards a critical research agenda. </w:t>
      </w:r>
      <w:r w:rsidRPr="00DA3994">
        <w:rPr>
          <w:rFonts w:ascii="Times New Roman" w:eastAsia="Times New Roman" w:hAnsi="Times New Roman" w:cs="Times New Roman"/>
          <w:i/>
          <w:iCs/>
          <w:color w:val="000000" w:themeColor="text1"/>
          <w:sz w:val="20"/>
          <w:szCs w:val="20"/>
        </w:rPr>
        <w:t>Journal of the British Academy, 11</w:t>
      </w:r>
      <w:r w:rsidRPr="00DA3994">
        <w:rPr>
          <w:rFonts w:ascii="Times New Roman" w:eastAsia="Times New Roman" w:hAnsi="Times New Roman" w:cs="Times New Roman"/>
          <w:color w:val="000000" w:themeColor="text1"/>
          <w:sz w:val="20"/>
          <w:szCs w:val="20"/>
        </w:rPr>
        <w:t xml:space="preserve">(S3), 153–172. </w:t>
      </w:r>
      <w:hyperlink r:id="rId18" w:tgtFrame="_new" w:history="1">
        <w:r w:rsidRPr="00DA3994">
          <w:rPr>
            <w:rStyle w:val="Hyperlink"/>
            <w:rFonts w:ascii="Times New Roman" w:eastAsia="Times New Roman" w:hAnsi="Times New Roman" w:cs="Times New Roman"/>
            <w:color w:val="000000" w:themeColor="text1"/>
            <w:sz w:val="20"/>
            <w:szCs w:val="20"/>
          </w:rPr>
          <w:t>https://doi.org/10.5871/jba/011s3.153</w:t>
        </w:r>
      </w:hyperlink>
    </w:p>
    <w:p w14:paraId="159EF8CB" w14:textId="77777777" w:rsidR="00E924B3" w:rsidRPr="00DA3994" w:rsidRDefault="00E924B3" w:rsidP="00E924B3">
      <w:pPr>
        <w:spacing w:before="100" w:beforeAutospacing="1" w:after="100" w:afterAutospacing="1"/>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Jessor, R. (1987). Problem-behavior theory, psychosocial development, and adolescent problem drinking. </w:t>
      </w:r>
      <w:r w:rsidRPr="00DA3994">
        <w:rPr>
          <w:rFonts w:ascii="Times New Roman" w:eastAsia="Times New Roman" w:hAnsi="Times New Roman" w:cs="Times New Roman"/>
          <w:i/>
          <w:iCs/>
          <w:color w:val="000000" w:themeColor="text1"/>
          <w:sz w:val="20"/>
          <w:szCs w:val="20"/>
        </w:rPr>
        <w:t>British Journal of Addiction, 82</w:t>
      </w:r>
      <w:r w:rsidRPr="00DA3994">
        <w:rPr>
          <w:rFonts w:ascii="Times New Roman" w:eastAsia="Times New Roman" w:hAnsi="Times New Roman" w:cs="Times New Roman"/>
          <w:color w:val="000000" w:themeColor="text1"/>
          <w:sz w:val="20"/>
          <w:szCs w:val="20"/>
        </w:rPr>
        <w:t>(4), 331–342. https://doi.org/10.1111/j.1360-0443.1987.tb01490.x</w:t>
      </w:r>
    </w:p>
    <w:p w14:paraId="0EBB3C18" w14:textId="77777777" w:rsidR="00E924B3" w:rsidRPr="00DA3994" w:rsidRDefault="00E924B3" w:rsidP="00E924B3">
      <w:pPr>
        <w:spacing w:before="100" w:beforeAutospacing="1" w:after="100" w:afterAutospacing="1"/>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Jessor, R., &amp; Jessor, S. L. (1977). </w:t>
      </w:r>
      <w:r w:rsidRPr="00DA3994">
        <w:rPr>
          <w:rFonts w:ascii="Times New Roman" w:eastAsia="Times New Roman" w:hAnsi="Times New Roman" w:cs="Times New Roman"/>
          <w:i/>
          <w:iCs/>
          <w:color w:val="000000" w:themeColor="text1"/>
          <w:sz w:val="20"/>
          <w:szCs w:val="20"/>
        </w:rPr>
        <w:t>Problem behavior and psychosocial development: A longitudinal study of youth</w:t>
      </w:r>
      <w:r w:rsidRPr="00DA3994">
        <w:rPr>
          <w:rFonts w:ascii="Times New Roman" w:eastAsia="Times New Roman" w:hAnsi="Times New Roman" w:cs="Times New Roman"/>
          <w:color w:val="000000" w:themeColor="text1"/>
          <w:sz w:val="20"/>
          <w:szCs w:val="20"/>
        </w:rPr>
        <w:t>. Academic Press.</w:t>
      </w:r>
    </w:p>
    <w:p w14:paraId="3FFD2EF9" w14:textId="77777777" w:rsidR="00E924B3" w:rsidRPr="00DA3994" w:rsidRDefault="00E924B3" w:rsidP="00E924B3">
      <w:pPr>
        <w:spacing w:before="100" w:beforeAutospacing="1" w:after="100" w:afterAutospacing="1"/>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lastRenderedPageBreak/>
        <w:t xml:space="preserve">Kahneman, D., &amp; Tversky, A. (1979). Prospect theory: An analysis of decision under risk. </w:t>
      </w:r>
      <w:r w:rsidRPr="00DA3994">
        <w:rPr>
          <w:rFonts w:ascii="Times New Roman" w:eastAsia="Times New Roman" w:hAnsi="Times New Roman" w:cs="Times New Roman"/>
          <w:i/>
          <w:iCs/>
          <w:color w:val="000000" w:themeColor="text1"/>
          <w:sz w:val="20"/>
          <w:szCs w:val="20"/>
        </w:rPr>
        <w:t>Econometrica, 47</w:t>
      </w:r>
      <w:r w:rsidRPr="00DA3994">
        <w:rPr>
          <w:rFonts w:ascii="Times New Roman" w:eastAsia="Times New Roman" w:hAnsi="Times New Roman" w:cs="Times New Roman"/>
          <w:color w:val="000000" w:themeColor="text1"/>
          <w:sz w:val="20"/>
          <w:szCs w:val="20"/>
        </w:rPr>
        <w:t xml:space="preserve">(2), 263–291. </w:t>
      </w:r>
      <w:hyperlink r:id="rId19" w:tgtFrame="_new" w:history="1">
        <w:r w:rsidRPr="00DA3994">
          <w:rPr>
            <w:rFonts w:ascii="Times New Roman" w:eastAsia="Times New Roman" w:hAnsi="Times New Roman" w:cs="Times New Roman"/>
            <w:color w:val="000000" w:themeColor="text1"/>
            <w:sz w:val="20"/>
            <w:szCs w:val="20"/>
          </w:rPr>
          <w:t>https://doi.org/10.2307/1914185</w:t>
        </w:r>
      </w:hyperlink>
    </w:p>
    <w:p w14:paraId="6EFFE085" w14:textId="77777777" w:rsidR="00E924B3" w:rsidRPr="00DA3994" w:rsidRDefault="00E924B3" w:rsidP="00E924B3">
      <w:pPr>
        <w:spacing w:before="100" w:beforeAutospacing="1" w:after="100" w:afterAutospacing="1"/>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Langer, E. J. (1975). The illusion of control. </w:t>
      </w:r>
      <w:r w:rsidRPr="00DA3994">
        <w:rPr>
          <w:rFonts w:ascii="Times New Roman" w:eastAsia="Times New Roman" w:hAnsi="Times New Roman" w:cs="Times New Roman"/>
          <w:i/>
          <w:iCs/>
          <w:color w:val="000000" w:themeColor="text1"/>
          <w:sz w:val="20"/>
          <w:szCs w:val="20"/>
        </w:rPr>
        <w:t>Journal of Personality and Social Psychology, 32</w:t>
      </w:r>
      <w:r w:rsidRPr="00DA3994">
        <w:rPr>
          <w:rFonts w:ascii="Times New Roman" w:eastAsia="Times New Roman" w:hAnsi="Times New Roman" w:cs="Times New Roman"/>
          <w:color w:val="000000" w:themeColor="text1"/>
          <w:sz w:val="20"/>
          <w:szCs w:val="20"/>
        </w:rPr>
        <w:t xml:space="preserve">(2), 311–328. </w:t>
      </w:r>
      <w:hyperlink r:id="rId20" w:tgtFrame="_new" w:history="1">
        <w:r w:rsidRPr="00DA3994">
          <w:rPr>
            <w:rFonts w:ascii="Times New Roman" w:eastAsia="Times New Roman" w:hAnsi="Times New Roman" w:cs="Times New Roman"/>
            <w:color w:val="000000" w:themeColor="text1"/>
            <w:sz w:val="20"/>
            <w:szCs w:val="20"/>
          </w:rPr>
          <w:t>https://doi.org/10.1037/0022-3514.32.2.311</w:t>
        </w:r>
      </w:hyperlink>
    </w:p>
    <w:p w14:paraId="695534E4" w14:textId="77777777" w:rsidR="00E924B3" w:rsidRPr="00DA3994" w:rsidRDefault="00E924B3" w:rsidP="00E924B3">
      <w:pPr>
        <w:spacing w:before="100" w:beforeAutospacing="1" w:after="100" w:afterAutospacing="1"/>
        <w:ind w:left="426" w:hanging="426"/>
        <w:contextualSpacing/>
        <w:jc w:val="both"/>
        <w:rPr>
          <w:rStyle w:val="Hyperlink"/>
          <w:rFonts w:ascii="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Mdoe, C. N., Kanire, E., &amp; Erick, S. B. (2024). Determinants of employability in the informal sector among the youth in Tanzania. </w:t>
      </w:r>
      <w:r w:rsidRPr="00DA3994">
        <w:rPr>
          <w:rFonts w:ascii="Times New Roman" w:eastAsia="Times New Roman" w:hAnsi="Times New Roman" w:cs="Times New Roman"/>
          <w:i/>
          <w:iCs/>
          <w:color w:val="000000" w:themeColor="text1"/>
          <w:sz w:val="20"/>
          <w:szCs w:val="20"/>
        </w:rPr>
        <w:t>African Journal of Empirical Research, 5</w:t>
      </w:r>
      <w:r w:rsidRPr="00DA3994">
        <w:rPr>
          <w:rFonts w:ascii="Times New Roman" w:eastAsia="Times New Roman" w:hAnsi="Times New Roman" w:cs="Times New Roman"/>
          <w:color w:val="000000" w:themeColor="text1"/>
          <w:sz w:val="20"/>
          <w:szCs w:val="20"/>
        </w:rPr>
        <w:t xml:space="preserve">(4). </w:t>
      </w:r>
      <w:r w:rsidRPr="00DA3994">
        <w:rPr>
          <w:rStyle w:val="Hyperlink"/>
          <w:rFonts w:ascii="Times New Roman" w:hAnsi="Times New Roman" w:cs="Times New Roman"/>
          <w:color w:val="000000" w:themeColor="text1"/>
          <w:sz w:val="20"/>
          <w:szCs w:val="20"/>
        </w:rPr>
        <w:t xml:space="preserve">https://doi.org/10.51867/ajernet.5.4.136 </w:t>
      </w:r>
    </w:p>
    <w:p w14:paraId="04DB024C" w14:textId="77777777" w:rsidR="00E924B3" w:rsidRPr="00DA3994" w:rsidRDefault="00E924B3" w:rsidP="00E924B3">
      <w:pPr>
        <w:spacing w:before="100" w:beforeAutospacing="1" w:after="100" w:afterAutospacing="1"/>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National Bureau of Statistics. (2025). </w:t>
      </w:r>
      <w:r w:rsidRPr="00DA3994">
        <w:rPr>
          <w:rFonts w:ascii="Times New Roman" w:eastAsia="Times New Roman" w:hAnsi="Times New Roman" w:cs="Times New Roman"/>
          <w:i/>
          <w:iCs/>
          <w:color w:val="000000" w:themeColor="text1"/>
          <w:sz w:val="20"/>
          <w:szCs w:val="20"/>
        </w:rPr>
        <w:t>Employment and economic activities in Tanzania: Population and housing census analytical report</w:t>
      </w:r>
      <w:r w:rsidRPr="00DA3994">
        <w:rPr>
          <w:rFonts w:ascii="Times New Roman" w:eastAsia="Times New Roman" w:hAnsi="Times New Roman" w:cs="Times New Roman"/>
          <w:color w:val="000000" w:themeColor="text1"/>
          <w:sz w:val="20"/>
          <w:szCs w:val="20"/>
        </w:rPr>
        <w:t xml:space="preserve">. Government of Tanzania. </w:t>
      </w:r>
      <w:hyperlink r:id="rId21" w:tgtFrame="_new" w:history="1">
        <w:r w:rsidRPr="00DA3994">
          <w:rPr>
            <w:rStyle w:val="Hyperlink"/>
            <w:rFonts w:ascii="Times New Roman" w:eastAsia="Times New Roman" w:hAnsi="Times New Roman" w:cs="Times New Roman"/>
            <w:color w:val="000000" w:themeColor="text1"/>
            <w:sz w:val="20"/>
            <w:szCs w:val="20"/>
          </w:rPr>
          <w:t>https://www.nbs.go.tz</w:t>
        </w:r>
      </w:hyperlink>
      <w:r w:rsidRPr="00DA3994">
        <w:rPr>
          <w:rFonts w:ascii="Times New Roman" w:eastAsia="Times New Roman" w:hAnsi="Times New Roman" w:cs="Times New Roman"/>
          <w:color w:val="000000" w:themeColor="text1"/>
          <w:sz w:val="20"/>
          <w:szCs w:val="20"/>
        </w:rPr>
        <w:t xml:space="preserve"> </w:t>
      </w:r>
    </w:p>
    <w:p w14:paraId="60F3CD90" w14:textId="77777777" w:rsidR="00E924B3" w:rsidRPr="00DA3994" w:rsidRDefault="00E924B3" w:rsidP="00E924B3">
      <w:pPr>
        <w:spacing w:before="100" w:beforeAutospacing="1" w:after="100" w:afterAutospacing="1"/>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Tanzania Investment and Consultant Group Ltd. (2026). </w:t>
      </w:r>
      <w:r w:rsidRPr="00DA3994">
        <w:rPr>
          <w:rFonts w:ascii="Times New Roman" w:eastAsia="Times New Roman" w:hAnsi="Times New Roman" w:cs="Times New Roman"/>
          <w:i/>
          <w:iCs/>
          <w:color w:val="000000" w:themeColor="text1"/>
          <w:sz w:val="20"/>
          <w:szCs w:val="20"/>
        </w:rPr>
        <w:t>Youth employment dynamics in Tanzania</w:t>
      </w:r>
      <w:r w:rsidRPr="00DA3994">
        <w:rPr>
          <w:rFonts w:ascii="Times New Roman" w:eastAsia="Times New Roman" w:hAnsi="Times New Roman" w:cs="Times New Roman"/>
          <w:color w:val="000000" w:themeColor="text1"/>
          <w:sz w:val="20"/>
          <w:szCs w:val="20"/>
        </w:rPr>
        <w:t xml:space="preserve">. </w:t>
      </w:r>
      <w:hyperlink r:id="rId22" w:tgtFrame="_new" w:history="1">
        <w:r w:rsidRPr="00DA3994">
          <w:rPr>
            <w:rStyle w:val="Hyperlink"/>
            <w:rFonts w:ascii="Times New Roman" w:eastAsia="Times New Roman" w:hAnsi="Times New Roman" w:cs="Times New Roman"/>
            <w:color w:val="000000" w:themeColor="text1"/>
            <w:sz w:val="20"/>
            <w:szCs w:val="20"/>
          </w:rPr>
          <w:t>https://ticgl.com</w:t>
        </w:r>
      </w:hyperlink>
      <w:r w:rsidRPr="00DA3994">
        <w:rPr>
          <w:rFonts w:ascii="Times New Roman" w:eastAsia="Times New Roman" w:hAnsi="Times New Roman" w:cs="Times New Roman"/>
          <w:color w:val="000000" w:themeColor="text1"/>
          <w:sz w:val="20"/>
          <w:szCs w:val="20"/>
        </w:rPr>
        <w:t xml:space="preserve"> </w:t>
      </w:r>
    </w:p>
    <w:p w14:paraId="0421F0BF" w14:textId="77777777" w:rsidR="00E924B3" w:rsidRPr="00DA3994" w:rsidRDefault="00E924B3" w:rsidP="00E924B3">
      <w:pPr>
        <w:spacing w:before="100" w:beforeAutospacing="1" w:after="100" w:afterAutospacing="1"/>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Williams, R. J., West, B. L., &amp; Simpson, R. I. (2012). </w:t>
      </w:r>
      <w:r w:rsidRPr="00DA3994">
        <w:rPr>
          <w:rFonts w:ascii="Times New Roman" w:eastAsia="Times New Roman" w:hAnsi="Times New Roman" w:cs="Times New Roman"/>
          <w:i/>
          <w:iCs/>
          <w:color w:val="000000" w:themeColor="text1"/>
          <w:sz w:val="20"/>
          <w:szCs w:val="20"/>
        </w:rPr>
        <w:t>Prevention of problem gambling: A comprehensive review of the evidence</w:t>
      </w:r>
      <w:r w:rsidRPr="00DA3994">
        <w:rPr>
          <w:rFonts w:ascii="Times New Roman" w:eastAsia="Times New Roman" w:hAnsi="Times New Roman" w:cs="Times New Roman"/>
          <w:color w:val="000000" w:themeColor="text1"/>
          <w:sz w:val="20"/>
          <w:szCs w:val="20"/>
        </w:rPr>
        <w:t>. Ontario Problem Gambling Research Centre.</w:t>
      </w:r>
    </w:p>
    <w:p w14:paraId="251D844A" w14:textId="77777777" w:rsidR="00E924B3" w:rsidRPr="00DA3994" w:rsidRDefault="00E924B3" w:rsidP="00E924B3">
      <w:pPr>
        <w:shd w:val="clear" w:color="auto" w:fill="FFFFFF"/>
        <w:ind w:left="426" w:hanging="426"/>
        <w:contextualSpacing/>
        <w:jc w:val="both"/>
        <w:rPr>
          <w:rFonts w:ascii="Times New Roman" w:eastAsia="Times New Roman" w:hAnsi="Times New Roman" w:cs="Times New Roman"/>
          <w:color w:val="000000" w:themeColor="text1"/>
          <w:sz w:val="20"/>
          <w:szCs w:val="20"/>
        </w:rPr>
      </w:pPr>
      <w:r w:rsidRPr="00DA3994">
        <w:rPr>
          <w:rFonts w:ascii="Times New Roman" w:eastAsia="Times New Roman" w:hAnsi="Times New Roman" w:cs="Times New Roman"/>
          <w:color w:val="000000" w:themeColor="text1"/>
          <w:sz w:val="20"/>
          <w:szCs w:val="20"/>
        </w:rPr>
        <w:t xml:space="preserve">World Bank. (2025). </w:t>
      </w:r>
      <w:r w:rsidRPr="00DA3994">
        <w:rPr>
          <w:rFonts w:ascii="Times New Roman" w:eastAsia="Times New Roman" w:hAnsi="Times New Roman" w:cs="Times New Roman"/>
          <w:i/>
          <w:iCs/>
          <w:color w:val="000000" w:themeColor="text1"/>
          <w:sz w:val="20"/>
          <w:szCs w:val="20"/>
        </w:rPr>
        <w:t>Tanzania country overview</w:t>
      </w:r>
      <w:r w:rsidRPr="00DA3994">
        <w:rPr>
          <w:rFonts w:ascii="Times New Roman" w:eastAsia="Times New Roman" w:hAnsi="Times New Roman" w:cs="Times New Roman"/>
          <w:color w:val="000000" w:themeColor="text1"/>
          <w:sz w:val="20"/>
          <w:szCs w:val="20"/>
        </w:rPr>
        <w:t xml:space="preserve">. </w:t>
      </w:r>
      <w:hyperlink r:id="rId23" w:tgtFrame="_new" w:history="1">
        <w:r w:rsidRPr="00DA3994">
          <w:rPr>
            <w:rStyle w:val="Hyperlink"/>
            <w:rFonts w:ascii="Times New Roman" w:eastAsia="Times New Roman" w:hAnsi="Times New Roman" w:cs="Times New Roman"/>
            <w:color w:val="000000" w:themeColor="text1"/>
            <w:sz w:val="20"/>
            <w:szCs w:val="20"/>
          </w:rPr>
          <w:t>https://www.worldbank.org/en/country/tanzania</w:t>
        </w:r>
      </w:hyperlink>
    </w:p>
    <w:p w14:paraId="7868C77F" w14:textId="77777777" w:rsidR="00E924B3" w:rsidRPr="00DA3994" w:rsidRDefault="00E924B3" w:rsidP="00E924B3">
      <w:pPr>
        <w:shd w:val="clear" w:color="auto" w:fill="FFFFFF"/>
        <w:ind w:left="426" w:hanging="426"/>
        <w:contextualSpacing/>
        <w:jc w:val="both"/>
        <w:rPr>
          <w:rFonts w:ascii="Times New Roman" w:eastAsia="Times New Roman" w:hAnsi="Times New Roman" w:cs="Times New Roman"/>
          <w:color w:val="000000" w:themeColor="text1"/>
          <w:sz w:val="20"/>
          <w:szCs w:val="20"/>
        </w:rPr>
      </w:pPr>
    </w:p>
    <w:p w14:paraId="66BA5150" w14:textId="77777777" w:rsidR="00E924B3" w:rsidRPr="00DA3994" w:rsidRDefault="00E924B3" w:rsidP="00E924B3">
      <w:pPr>
        <w:shd w:val="clear" w:color="auto" w:fill="FFFFFF"/>
        <w:ind w:left="426" w:hanging="426"/>
        <w:contextualSpacing/>
        <w:jc w:val="both"/>
        <w:rPr>
          <w:rFonts w:ascii="Times New Roman" w:eastAsia="Times New Roman" w:hAnsi="Times New Roman" w:cs="Times New Roman"/>
          <w:color w:val="000000" w:themeColor="text1"/>
          <w:sz w:val="20"/>
          <w:szCs w:val="20"/>
        </w:rPr>
      </w:pPr>
    </w:p>
    <w:p w14:paraId="1F246C01" w14:textId="14CE65C6" w:rsidR="00087DBA" w:rsidRPr="00027B49" w:rsidRDefault="00087DBA">
      <w:pPr>
        <w:tabs>
          <w:tab w:val="left" w:pos="1765"/>
        </w:tabs>
        <w:rPr>
          <w:rFonts w:ascii="Times New Roman" w:eastAsia="Times New Roman" w:hAnsi="Times New Roman" w:cs="Times New Roman"/>
          <w:sz w:val="22"/>
          <w:szCs w:val="22"/>
        </w:rPr>
      </w:pPr>
    </w:p>
    <w:sectPr w:rsidR="00087DBA" w:rsidRPr="00027B49" w:rsidSect="00E924B3">
      <w:headerReference w:type="even" r:id="rId24"/>
      <w:headerReference w:type="default" r:id="rId25"/>
      <w:headerReference w:type="first" r:id="rId26"/>
      <w:footerReference w:type="first" r:id="rId27"/>
      <w:pgSz w:w="11900" w:h="16820"/>
      <w:pgMar w:top="1418" w:right="1418" w:bottom="1328" w:left="1418" w:header="709" w:footer="821" w:gutter="0"/>
      <w:pgNumType w:start="9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99EE9" w14:textId="77777777" w:rsidR="001C0D37" w:rsidRDefault="001C0D37">
      <w:r>
        <w:separator/>
      </w:r>
    </w:p>
  </w:endnote>
  <w:endnote w:type="continuationSeparator" w:id="0">
    <w:p w14:paraId="5B43AFF6" w14:textId="77777777" w:rsidR="001C0D37" w:rsidRDefault="001C0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Karla">
    <w:panose1 w:val="00000000000000000000"/>
    <w:charset w:val="4D"/>
    <w:family w:val="auto"/>
    <w:pitch w:val="variable"/>
    <w:sig w:usb0="A00000EF" w:usb1="4000205B" w:usb2="00000000" w:usb3="00000000" w:csb0="000000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Sylfae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vOT1bee1dd8.B">
    <w:altName w:val="Cambria"/>
    <w:panose1 w:val="020B0604020202020204"/>
    <w:charset w:val="00"/>
    <w:family w:val="roman"/>
    <w:pitch w:val="default"/>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MS ??">
    <w:altName w:val="Yu Gothic"/>
    <w:panose1 w:val="020B0604020202020204"/>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C3C39" w14:textId="77777777" w:rsidR="00C65545" w:rsidRDefault="00C65545">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1E6A" w14:textId="3FADBE3D" w:rsidR="00C65545" w:rsidRDefault="00C65545">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noProof/>
        <w:color w:val="000000"/>
        <w:sz w:val="20"/>
        <w:szCs w:val="20"/>
      </w:rPr>
      <w:t>18</w:t>
    </w:r>
    <w:r>
      <w:rPr>
        <w:rFonts w:ascii="Times New Roman" w:eastAsia="Times New Roman" w:hAnsi="Times New Roman" w:cs="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248A2" w14:textId="77777777" w:rsidR="00C65545" w:rsidRDefault="00C65545">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FBCF" w14:textId="7CCFD40D" w:rsidR="00C65545" w:rsidRDefault="00E924B3">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860AC" w14:textId="77777777" w:rsidR="001C0D37" w:rsidRDefault="001C0D37">
      <w:r>
        <w:separator/>
      </w:r>
    </w:p>
  </w:footnote>
  <w:footnote w:type="continuationSeparator" w:id="0">
    <w:p w14:paraId="2E3F86FB" w14:textId="77777777" w:rsidR="001C0D37" w:rsidRDefault="001C0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DCF0" w14:textId="71E88AB6" w:rsidR="00C65545" w:rsidRDefault="00C65545">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5CCA6" w14:textId="011E4E8C" w:rsidR="00C65545" w:rsidRDefault="00C65545">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07936" w14:textId="15517B01" w:rsidR="00C65545" w:rsidRDefault="00C65545">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7E140" w14:textId="6A4B94BD" w:rsidR="00C65545" w:rsidRDefault="00C65545">
    <w:pPr>
      <w:pBdr>
        <w:top w:val="nil"/>
        <w:left w:val="nil"/>
        <w:bottom w:val="nil"/>
        <w:right w:val="nil"/>
        <w:between w:val="nil"/>
      </w:pBdr>
      <w:tabs>
        <w:tab w:val="center" w:pos="4320"/>
        <w:tab w:val="right" w:pos="864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E07BB" w14:textId="0A065248" w:rsidR="00C65545" w:rsidRDefault="00C65545">
    <w:pPr>
      <w:pBdr>
        <w:top w:val="nil"/>
        <w:left w:val="nil"/>
        <w:bottom w:val="nil"/>
        <w:right w:val="nil"/>
        <w:between w:val="nil"/>
      </w:pBdr>
      <w:tabs>
        <w:tab w:val="center" w:pos="4320"/>
        <w:tab w:val="right" w:pos="8640"/>
        <w:tab w:val="right" w:pos="9072"/>
      </w:tabs>
      <w:rPr>
        <w:rFonts w:ascii="Times New Roman" w:eastAsia="Times New Roman" w:hAnsi="Times New Roman" w:cs="Times New Roman"/>
        <w:color w:val="000000"/>
        <w:sz w:val="18"/>
        <w:szCs w:val="18"/>
        <w:u w:val="single"/>
      </w:rPr>
    </w:pPr>
    <w:r>
      <w:rPr>
        <w:rFonts w:ascii="Times New Roman" w:eastAsia="Times New Roman" w:hAnsi="Times New Roman" w:cs="Times New Roman"/>
        <w:color w:val="000000"/>
        <w:sz w:val="18"/>
        <w:szCs w:val="18"/>
        <w:u w:val="single"/>
      </w:rPr>
      <w:t>Asian Institute of Research</w:t>
    </w:r>
    <w:r>
      <w:rPr>
        <w:rFonts w:ascii="Times New Roman" w:eastAsia="Times New Roman" w:hAnsi="Times New Roman" w:cs="Times New Roman"/>
        <w:color w:val="000000"/>
        <w:sz w:val="18"/>
        <w:szCs w:val="18"/>
        <w:u w:val="single"/>
      </w:rPr>
      <w:tab/>
      <w:t xml:space="preserve">                   </w:t>
    </w:r>
    <w:r w:rsidR="00BB6DFB">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u w:val="single"/>
      </w:rPr>
      <w:t xml:space="preserve">   </w:t>
    </w:r>
    <w:r w:rsidR="00E924B3">
      <w:rPr>
        <w:rFonts w:ascii="Times New Roman" w:eastAsia="Times New Roman" w:hAnsi="Times New Roman" w:cs="Times New Roman"/>
        <w:color w:val="000000"/>
        <w:sz w:val="18"/>
        <w:szCs w:val="18"/>
        <w:u w:val="single"/>
      </w:rPr>
      <w:t>Economics and Business Quarterly Reviews</w:t>
    </w:r>
    <w:r w:rsidR="00BB6DFB">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u w:val="single"/>
      </w:rPr>
      <w:t xml:space="preserve">                            Vol.</w:t>
    </w:r>
    <w:r w:rsidR="002E0CBF">
      <w:rPr>
        <w:rFonts w:ascii="Times New Roman" w:eastAsia="Times New Roman" w:hAnsi="Times New Roman" w:cs="Times New Roman"/>
        <w:color w:val="000000"/>
        <w:sz w:val="18"/>
        <w:szCs w:val="18"/>
        <w:u w:val="single"/>
      </w:rPr>
      <w:t>9</w:t>
    </w:r>
    <w:r>
      <w:rPr>
        <w:rFonts w:ascii="Times New Roman" w:eastAsia="Times New Roman" w:hAnsi="Times New Roman" w:cs="Times New Roman"/>
        <w:color w:val="000000"/>
        <w:sz w:val="18"/>
        <w:szCs w:val="18"/>
        <w:u w:val="single"/>
      </w:rPr>
      <w:t>, No.</w:t>
    </w:r>
    <w:r w:rsidR="00D01455">
      <w:rPr>
        <w:rFonts w:ascii="Times New Roman" w:eastAsia="Times New Roman" w:hAnsi="Times New Roman" w:cs="Times New Roman"/>
        <w:color w:val="000000"/>
        <w:sz w:val="18"/>
        <w:szCs w:val="18"/>
        <w:u w:val="single"/>
      </w:rPr>
      <w:t>3</w:t>
    </w:r>
    <w:r>
      <w:rPr>
        <w:rFonts w:ascii="Times New Roman" w:eastAsia="Times New Roman" w:hAnsi="Times New Roman" w:cs="Times New Roman"/>
        <w:color w:val="000000"/>
        <w:sz w:val="18"/>
        <w:szCs w:val="18"/>
        <w:u w:val="single"/>
      </w:rPr>
      <w:t>, 202</w:t>
    </w:r>
    <w:r w:rsidR="002E0CBF">
      <w:rPr>
        <w:rFonts w:ascii="Times New Roman" w:eastAsia="Times New Roman" w:hAnsi="Times New Roman" w:cs="Times New Roman"/>
        <w:color w:val="000000"/>
        <w:sz w:val="18"/>
        <w:szCs w:val="18"/>
        <w:u w:val="single"/>
      </w:rPr>
      <w:t>6</w:t>
    </w:r>
    <w:r>
      <w:rPr>
        <w:rFonts w:ascii="Times New Roman" w:eastAsia="Times New Roman" w:hAnsi="Times New Roman" w:cs="Times New Roman"/>
        <w:color w:val="000000"/>
        <w:sz w:val="18"/>
        <w:szCs w:val="18"/>
        <w:u w:val="single"/>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E9902" w14:textId="02B81007" w:rsidR="00C65545" w:rsidRDefault="00C65545">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02C432D"/>
    <w:multiLevelType w:val="multilevel"/>
    <w:tmpl w:val="64D6E868"/>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055764F"/>
    <w:multiLevelType w:val="hybridMultilevel"/>
    <w:tmpl w:val="2BA4B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6947BA"/>
    <w:multiLevelType w:val="multilevel"/>
    <w:tmpl w:val="EB64F8D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1722A62"/>
    <w:multiLevelType w:val="hybridMultilevel"/>
    <w:tmpl w:val="7FDA6A38"/>
    <w:lvl w:ilvl="0" w:tplc="89F4E7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297B00"/>
    <w:multiLevelType w:val="hybridMultilevel"/>
    <w:tmpl w:val="F21843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2E36EB6"/>
    <w:multiLevelType w:val="hybridMultilevel"/>
    <w:tmpl w:val="3D625FA2"/>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3D52B5B"/>
    <w:multiLevelType w:val="hybridMultilevel"/>
    <w:tmpl w:val="897033CE"/>
    <w:lvl w:ilvl="0" w:tplc="B5E82B38">
      <w:start w:val="1"/>
      <w:numFmt w:val="lowerRoman"/>
      <w:lvlText w:val="%1."/>
      <w:lvlJc w:val="left"/>
      <w:pPr>
        <w:ind w:left="1080" w:hanging="72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09C15F9C"/>
    <w:multiLevelType w:val="hybridMultilevel"/>
    <w:tmpl w:val="57828C2E"/>
    <w:lvl w:ilvl="0" w:tplc="C93E0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625972"/>
    <w:multiLevelType w:val="hybridMultilevel"/>
    <w:tmpl w:val="8CFAC0F8"/>
    <w:lvl w:ilvl="0" w:tplc="65D877E0">
      <w:start w:val="6"/>
      <w:numFmt w:val="bullet"/>
      <w:lvlText w:val="-"/>
      <w:lvlJc w:val="left"/>
      <w:pPr>
        <w:ind w:left="720" w:hanging="360"/>
      </w:pPr>
      <w:rPr>
        <w:rFonts w:ascii="Karla" w:eastAsiaTheme="minorHAnsi" w:hAnsi="Karl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0F8E7090"/>
    <w:multiLevelType w:val="multilevel"/>
    <w:tmpl w:val="34DA1F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0536752"/>
    <w:multiLevelType w:val="hybridMultilevel"/>
    <w:tmpl w:val="03926DAE"/>
    <w:lvl w:ilvl="0" w:tplc="65D877E0">
      <w:start w:val="6"/>
      <w:numFmt w:val="bullet"/>
      <w:lvlText w:val="-"/>
      <w:lvlJc w:val="left"/>
      <w:pPr>
        <w:ind w:left="720" w:hanging="360"/>
      </w:pPr>
      <w:rPr>
        <w:rFonts w:ascii="Karla" w:eastAsiaTheme="minorHAnsi" w:hAnsi="Karl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1E07449"/>
    <w:multiLevelType w:val="multilevel"/>
    <w:tmpl w:val="D77E9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2660FE5"/>
    <w:multiLevelType w:val="multilevel"/>
    <w:tmpl w:val="D52C8B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D1600FC"/>
    <w:multiLevelType w:val="hybridMultilevel"/>
    <w:tmpl w:val="94CCFFE4"/>
    <w:lvl w:ilvl="0" w:tplc="4B1856C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201208D9"/>
    <w:multiLevelType w:val="multilevel"/>
    <w:tmpl w:val="401E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3A4C1F"/>
    <w:multiLevelType w:val="hybridMultilevel"/>
    <w:tmpl w:val="69BA8A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76F0C65"/>
    <w:multiLevelType w:val="multilevel"/>
    <w:tmpl w:val="77A8C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7243F1"/>
    <w:multiLevelType w:val="hybridMultilevel"/>
    <w:tmpl w:val="92705F58"/>
    <w:lvl w:ilvl="0" w:tplc="39DAD544">
      <w:numFmt w:val="bullet"/>
      <w:suff w:val="space"/>
      <w:lvlText w:val="•"/>
      <w:lvlJc w:val="left"/>
      <w:pPr>
        <w:ind w:left="420" w:hanging="420"/>
      </w:pPr>
      <w:rPr>
        <w:rFonts w:ascii="SimSun" w:eastAsia="SimSun" w:hAnsi="SimSun"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29EF0368"/>
    <w:multiLevelType w:val="multilevel"/>
    <w:tmpl w:val="FBFEDB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05E1AC8"/>
    <w:multiLevelType w:val="multilevel"/>
    <w:tmpl w:val="5128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A65085"/>
    <w:multiLevelType w:val="hybridMultilevel"/>
    <w:tmpl w:val="BCBAB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4F6173"/>
    <w:multiLevelType w:val="hybridMultilevel"/>
    <w:tmpl w:val="B4709A7C"/>
    <w:lvl w:ilvl="0" w:tplc="46627CC2">
      <w:start w:val="1"/>
      <w:numFmt w:val="decimal"/>
      <w:lvlText w:val="%1."/>
      <w:lvlJc w:val="left"/>
      <w:pPr>
        <w:ind w:left="720" w:hanging="360"/>
      </w:pPr>
      <w:rPr>
        <w:rFonts w:eastAsia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82328E3"/>
    <w:multiLevelType w:val="hybridMultilevel"/>
    <w:tmpl w:val="59941DAC"/>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33" w15:restartNumberingAfterBreak="0">
    <w:nsid w:val="48832024"/>
    <w:multiLevelType w:val="hybridMultilevel"/>
    <w:tmpl w:val="242E79A0"/>
    <w:lvl w:ilvl="0" w:tplc="FFD059A4">
      <w:start w:val="10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E944427"/>
    <w:multiLevelType w:val="multilevel"/>
    <w:tmpl w:val="A524FCE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027237B"/>
    <w:multiLevelType w:val="hybridMultilevel"/>
    <w:tmpl w:val="98A09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6262DA"/>
    <w:multiLevelType w:val="hybridMultilevel"/>
    <w:tmpl w:val="BCF2221A"/>
    <w:lvl w:ilvl="0" w:tplc="1F1E0C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CB75CA"/>
    <w:multiLevelType w:val="multilevel"/>
    <w:tmpl w:val="53A68F5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57F12C1"/>
    <w:multiLevelType w:val="hybridMultilevel"/>
    <w:tmpl w:val="476C4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DC0505"/>
    <w:multiLevelType w:val="multilevel"/>
    <w:tmpl w:val="606443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5E53BC"/>
    <w:multiLevelType w:val="hybridMultilevel"/>
    <w:tmpl w:val="4BAEE9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C011FD8"/>
    <w:multiLevelType w:val="hybridMultilevel"/>
    <w:tmpl w:val="5330D126"/>
    <w:lvl w:ilvl="0" w:tplc="2E6C6B5E">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710C3A7C"/>
    <w:multiLevelType w:val="multilevel"/>
    <w:tmpl w:val="DC0A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9120D0"/>
    <w:multiLevelType w:val="multilevel"/>
    <w:tmpl w:val="F7869144"/>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DD10EB"/>
    <w:multiLevelType w:val="hybridMultilevel"/>
    <w:tmpl w:val="78DC2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533941">
    <w:abstractNumId w:val="9"/>
  </w:num>
  <w:num w:numId="2" w16cid:durableId="567615044">
    <w:abstractNumId w:val="7"/>
  </w:num>
  <w:num w:numId="3" w16cid:durableId="1138498489">
    <w:abstractNumId w:val="6"/>
  </w:num>
  <w:num w:numId="4" w16cid:durableId="1232622492">
    <w:abstractNumId w:val="5"/>
  </w:num>
  <w:num w:numId="5" w16cid:durableId="507645661">
    <w:abstractNumId w:val="4"/>
  </w:num>
  <w:num w:numId="6" w16cid:durableId="1198471514">
    <w:abstractNumId w:val="8"/>
  </w:num>
  <w:num w:numId="7" w16cid:durableId="79527042">
    <w:abstractNumId w:val="3"/>
  </w:num>
  <w:num w:numId="8" w16cid:durableId="1732145925">
    <w:abstractNumId w:val="2"/>
  </w:num>
  <w:num w:numId="9" w16cid:durableId="1581254769">
    <w:abstractNumId w:val="1"/>
  </w:num>
  <w:num w:numId="10" w16cid:durableId="702942684">
    <w:abstractNumId w:val="0"/>
  </w:num>
  <w:num w:numId="11" w16cid:durableId="1146552619">
    <w:abstractNumId w:val="22"/>
  </w:num>
  <w:num w:numId="12" w16cid:durableId="1513957756">
    <w:abstractNumId w:val="15"/>
  </w:num>
  <w:num w:numId="13" w16cid:durableId="1055394243">
    <w:abstractNumId w:val="33"/>
  </w:num>
  <w:num w:numId="14" w16cid:durableId="1423451899">
    <w:abstractNumId w:val="28"/>
  </w:num>
  <w:num w:numId="15" w16cid:durableId="42406211">
    <w:abstractNumId w:val="41"/>
  </w:num>
  <w:num w:numId="16" w16cid:durableId="1765681955">
    <w:abstractNumId w:val="27"/>
  </w:num>
  <w:num w:numId="17" w16cid:durableId="183982440">
    <w:abstractNumId w:val="19"/>
  </w:num>
  <w:num w:numId="18" w16cid:durableId="628781031">
    <w:abstractNumId w:val="12"/>
  </w:num>
  <w:num w:numId="19" w16cid:durableId="876937935">
    <w:abstractNumId w:val="37"/>
  </w:num>
  <w:num w:numId="20" w16cid:durableId="598417650">
    <w:abstractNumId w:val="18"/>
  </w:num>
  <w:num w:numId="21" w16cid:durableId="1764648044">
    <w:abstractNumId w:val="20"/>
  </w:num>
  <w:num w:numId="22" w16cid:durableId="2070112523">
    <w:abstractNumId w:val="25"/>
  </w:num>
  <w:num w:numId="23" w16cid:durableId="442186776">
    <w:abstractNumId w:val="40"/>
  </w:num>
  <w:num w:numId="24" w16cid:durableId="1278026574">
    <w:abstractNumId w:val="31"/>
  </w:num>
  <w:num w:numId="25" w16cid:durableId="624428471">
    <w:abstractNumId w:val="32"/>
  </w:num>
  <w:num w:numId="26" w16cid:durableId="399400106">
    <w:abstractNumId w:val="36"/>
  </w:num>
  <w:num w:numId="27" w16cid:durableId="861280320">
    <w:abstractNumId w:val="23"/>
  </w:num>
  <w:num w:numId="28" w16cid:durableId="354885008">
    <w:abstractNumId w:val="21"/>
  </w:num>
  <w:num w:numId="29" w16cid:durableId="1407648798">
    <w:abstractNumId w:val="24"/>
  </w:num>
  <w:num w:numId="30" w16cid:durableId="1172648613">
    <w:abstractNumId w:val="42"/>
  </w:num>
  <w:num w:numId="31" w16cid:durableId="1168908481">
    <w:abstractNumId w:val="26"/>
  </w:num>
  <w:num w:numId="32" w16cid:durableId="582033109">
    <w:abstractNumId w:val="14"/>
  </w:num>
  <w:num w:numId="33" w16cid:durableId="1245188799">
    <w:abstractNumId w:val="38"/>
  </w:num>
  <w:num w:numId="34" w16cid:durableId="1077825442">
    <w:abstractNumId w:val="11"/>
  </w:num>
  <w:num w:numId="35" w16cid:durableId="1622305421">
    <w:abstractNumId w:val="35"/>
  </w:num>
  <w:num w:numId="36" w16cid:durableId="570501091">
    <w:abstractNumId w:val="44"/>
  </w:num>
  <w:num w:numId="37" w16cid:durableId="990525932">
    <w:abstractNumId w:val="17"/>
  </w:num>
  <w:num w:numId="38" w16cid:durableId="382826500">
    <w:abstractNumId w:val="30"/>
  </w:num>
  <w:num w:numId="39" w16cid:durableId="1564563422">
    <w:abstractNumId w:val="13"/>
  </w:num>
  <w:num w:numId="40" w16cid:durableId="1394084906">
    <w:abstractNumId w:val="34"/>
  </w:num>
  <w:num w:numId="41" w16cid:durableId="1882203054">
    <w:abstractNumId w:val="29"/>
  </w:num>
  <w:num w:numId="42" w16cid:durableId="900602107">
    <w:abstractNumId w:val="39"/>
  </w:num>
  <w:num w:numId="43" w16cid:durableId="81076286">
    <w:abstractNumId w:val="43"/>
  </w:num>
  <w:num w:numId="44" w16cid:durableId="1503423639">
    <w:abstractNumId w:val="16"/>
  </w:num>
  <w:num w:numId="45" w16cid:durableId="205731593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YwN7IwMDc3NTYyMDJW0lEKTi0uzszPAykwrAUAcqhqtywAAAA="/>
  </w:docVars>
  <w:rsids>
    <w:rsidRoot w:val="00087DBA"/>
    <w:rsid w:val="0000069D"/>
    <w:rsid w:val="00000ED1"/>
    <w:rsid w:val="000023E3"/>
    <w:rsid w:val="00002A9C"/>
    <w:rsid w:val="000044BC"/>
    <w:rsid w:val="0000523B"/>
    <w:rsid w:val="00005F05"/>
    <w:rsid w:val="00006F00"/>
    <w:rsid w:val="000071B1"/>
    <w:rsid w:val="00007518"/>
    <w:rsid w:val="00010181"/>
    <w:rsid w:val="000106C4"/>
    <w:rsid w:val="00011E98"/>
    <w:rsid w:val="00013049"/>
    <w:rsid w:val="000131D7"/>
    <w:rsid w:val="00014140"/>
    <w:rsid w:val="00014C5B"/>
    <w:rsid w:val="0002079C"/>
    <w:rsid w:val="00021B5F"/>
    <w:rsid w:val="00022698"/>
    <w:rsid w:val="000226B6"/>
    <w:rsid w:val="00022DD1"/>
    <w:rsid w:val="000253E5"/>
    <w:rsid w:val="000254F3"/>
    <w:rsid w:val="000258D5"/>
    <w:rsid w:val="00026F2B"/>
    <w:rsid w:val="00027B49"/>
    <w:rsid w:val="00027F4C"/>
    <w:rsid w:val="00031894"/>
    <w:rsid w:val="00031F4B"/>
    <w:rsid w:val="00032663"/>
    <w:rsid w:val="00033628"/>
    <w:rsid w:val="00035A5C"/>
    <w:rsid w:val="0004061F"/>
    <w:rsid w:val="00042B9D"/>
    <w:rsid w:val="00043268"/>
    <w:rsid w:val="00044F0E"/>
    <w:rsid w:val="00045098"/>
    <w:rsid w:val="00045A51"/>
    <w:rsid w:val="000514CA"/>
    <w:rsid w:val="0005152D"/>
    <w:rsid w:val="0005242E"/>
    <w:rsid w:val="000527E3"/>
    <w:rsid w:val="00054D13"/>
    <w:rsid w:val="00055B7A"/>
    <w:rsid w:val="00056AFB"/>
    <w:rsid w:val="00057D16"/>
    <w:rsid w:val="00061E95"/>
    <w:rsid w:val="00062500"/>
    <w:rsid w:val="00062AB4"/>
    <w:rsid w:val="00065051"/>
    <w:rsid w:val="0006667D"/>
    <w:rsid w:val="00070C70"/>
    <w:rsid w:val="000713C2"/>
    <w:rsid w:val="00071A84"/>
    <w:rsid w:val="00072086"/>
    <w:rsid w:val="00072343"/>
    <w:rsid w:val="00072D2E"/>
    <w:rsid w:val="00074ADF"/>
    <w:rsid w:val="00074D83"/>
    <w:rsid w:val="000757AE"/>
    <w:rsid w:val="00075ED5"/>
    <w:rsid w:val="000804BA"/>
    <w:rsid w:val="000814B0"/>
    <w:rsid w:val="00081826"/>
    <w:rsid w:val="00081F4F"/>
    <w:rsid w:val="00087DBA"/>
    <w:rsid w:val="00091C16"/>
    <w:rsid w:val="00096711"/>
    <w:rsid w:val="000A0ECE"/>
    <w:rsid w:val="000A1A45"/>
    <w:rsid w:val="000A20D4"/>
    <w:rsid w:val="000A25B2"/>
    <w:rsid w:val="000A444B"/>
    <w:rsid w:val="000A569A"/>
    <w:rsid w:val="000A5C03"/>
    <w:rsid w:val="000A7992"/>
    <w:rsid w:val="000B00E1"/>
    <w:rsid w:val="000B2F2A"/>
    <w:rsid w:val="000B4FAE"/>
    <w:rsid w:val="000B50E0"/>
    <w:rsid w:val="000B5765"/>
    <w:rsid w:val="000B6A82"/>
    <w:rsid w:val="000B7DE1"/>
    <w:rsid w:val="000C17A7"/>
    <w:rsid w:val="000C29EF"/>
    <w:rsid w:val="000D2DE3"/>
    <w:rsid w:val="000D2EAA"/>
    <w:rsid w:val="000D4152"/>
    <w:rsid w:val="000D4CAF"/>
    <w:rsid w:val="000D4DE7"/>
    <w:rsid w:val="000D5E2A"/>
    <w:rsid w:val="000D6700"/>
    <w:rsid w:val="000D7754"/>
    <w:rsid w:val="000E4069"/>
    <w:rsid w:val="000E40AF"/>
    <w:rsid w:val="000E528A"/>
    <w:rsid w:val="000E5348"/>
    <w:rsid w:val="000E5D7A"/>
    <w:rsid w:val="000E6C85"/>
    <w:rsid w:val="000E753D"/>
    <w:rsid w:val="000E7D7F"/>
    <w:rsid w:val="000F0914"/>
    <w:rsid w:val="000F1AB8"/>
    <w:rsid w:val="000F2AE8"/>
    <w:rsid w:val="000F2BAA"/>
    <w:rsid w:val="000F2D80"/>
    <w:rsid w:val="000F450A"/>
    <w:rsid w:val="000F4C47"/>
    <w:rsid w:val="000F5318"/>
    <w:rsid w:val="000F5413"/>
    <w:rsid w:val="000F64AB"/>
    <w:rsid w:val="00101161"/>
    <w:rsid w:val="001030D0"/>
    <w:rsid w:val="0010429B"/>
    <w:rsid w:val="001045DC"/>
    <w:rsid w:val="00107010"/>
    <w:rsid w:val="00107D12"/>
    <w:rsid w:val="00107D5A"/>
    <w:rsid w:val="0011029E"/>
    <w:rsid w:val="001111E6"/>
    <w:rsid w:val="00111FC6"/>
    <w:rsid w:val="00114EF2"/>
    <w:rsid w:val="00115EDB"/>
    <w:rsid w:val="001162CC"/>
    <w:rsid w:val="0012049F"/>
    <w:rsid w:val="001209B0"/>
    <w:rsid w:val="001216DB"/>
    <w:rsid w:val="00122594"/>
    <w:rsid w:val="00123012"/>
    <w:rsid w:val="001243C8"/>
    <w:rsid w:val="0012566E"/>
    <w:rsid w:val="00127836"/>
    <w:rsid w:val="00127B31"/>
    <w:rsid w:val="00127FDD"/>
    <w:rsid w:val="001304FD"/>
    <w:rsid w:val="00131DE9"/>
    <w:rsid w:val="0013436F"/>
    <w:rsid w:val="00134913"/>
    <w:rsid w:val="001359C9"/>
    <w:rsid w:val="00136F06"/>
    <w:rsid w:val="001374F1"/>
    <w:rsid w:val="00137EF1"/>
    <w:rsid w:val="00140691"/>
    <w:rsid w:val="00140B2C"/>
    <w:rsid w:val="00140C00"/>
    <w:rsid w:val="00143EC4"/>
    <w:rsid w:val="00144EBC"/>
    <w:rsid w:val="00145208"/>
    <w:rsid w:val="00146098"/>
    <w:rsid w:val="00146111"/>
    <w:rsid w:val="00147610"/>
    <w:rsid w:val="00151602"/>
    <w:rsid w:val="00154DF6"/>
    <w:rsid w:val="001563DE"/>
    <w:rsid w:val="00156ACE"/>
    <w:rsid w:val="00157914"/>
    <w:rsid w:val="00160497"/>
    <w:rsid w:val="001615ED"/>
    <w:rsid w:val="001653AC"/>
    <w:rsid w:val="00165B43"/>
    <w:rsid w:val="00166EAA"/>
    <w:rsid w:val="00167B0F"/>
    <w:rsid w:val="00170E62"/>
    <w:rsid w:val="00171FDE"/>
    <w:rsid w:val="00173A0D"/>
    <w:rsid w:val="001758C6"/>
    <w:rsid w:val="001767CE"/>
    <w:rsid w:val="00177781"/>
    <w:rsid w:val="00177BB9"/>
    <w:rsid w:val="00177BCF"/>
    <w:rsid w:val="00180AC5"/>
    <w:rsid w:val="001813EB"/>
    <w:rsid w:val="00181CE0"/>
    <w:rsid w:val="00182C66"/>
    <w:rsid w:val="00182CDD"/>
    <w:rsid w:val="00183A86"/>
    <w:rsid w:val="00190DAF"/>
    <w:rsid w:val="001911DD"/>
    <w:rsid w:val="00191B85"/>
    <w:rsid w:val="00191C8D"/>
    <w:rsid w:val="00191DBA"/>
    <w:rsid w:val="001944F7"/>
    <w:rsid w:val="00194550"/>
    <w:rsid w:val="001946FD"/>
    <w:rsid w:val="00195450"/>
    <w:rsid w:val="001A2486"/>
    <w:rsid w:val="001A2CF4"/>
    <w:rsid w:val="001A2DEB"/>
    <w:rsid w:val="001A3FA5"/>
    <w:rsid w:val="001A7D5B"/>
    <w:rsid w:val="001B01D1"/>
    <w:rsid w:val="001B1205"/>
    <w:rsid w:val="001B28D3"/>
    <w:rsid w:val="001B29A4"/>
    <w:rsid w:val="001B4911"/>
    <w:rsid w:val="001B5984"/>
    <w:rsid w:val="001C0D37"/>
    <w:rsid w:val="001C1364"/>
    <w:rsid w:val="001C2B7A"/>
    <w:rsid w:val="001C34AF"/>
    <w:rsid w:val="001C4038"/>
    <w:rsid w:val="001C599C"/>
    <w:rsid w:val="001C5A0B"/>
    <w:rsid w:val="001C60B0"/>
    <w:rsid w:val="001C66F7"/>
    <w:rsid w:val="001D1CB4"/>
    <w:rsid w:val="001D2774"/>
    <w:rsid w:val="001D2A13"/>
    <w:rsid w:val="001D3D4D"/>
    <w:rsid w:val="001D4338"/>
    <w:rsid w:val="001D5E54"/>
    <w:rsid w:val="001D7BF2"/>
    <w:rsid w:val="001E5386"/>
    <w:rsid w:val="001E5F1D"/>
    <w:rsid w:val="001F1D1F"/>
    <w:rsid w:val="001F32C7"/>
    <w:rsid w:val="001F32EB"/>
    <w:rsid w:val="001F5A25"/>
    <w:rsid w:val="002004ED"/>
    <w:rsid w:val="00201689"/>
    <w:rsid w:val="0020172C"/>
    <w:rsid w:val="00202896"/>
    <w:rsid w:val="002115F4"/>
    <w:rsid w:val="0021236A"/>
    <w:rsid w:val="002145BC"/>
    <w:rsid w:val="00215504"/>
    <w:rsid w:val="00216C3F"/>
    <w:rsid w:val="002210E5"/>
    <w:rsid w:val="002211A5"/>
    <w:rsid w:val="0022191B"/>
    <w:rsid w:val="0022199B"/>
    <w:rsid w:val="00223792"/>
    <w:rsid w:val="002260CF"/>
    <w:rsid w:val="002273B0"/>
    <w:rsid w:val="0023210F"/>
    <w:rsid w:val="00233640"/>
    <w:rsid w:val="00233B1A"/>
    <w:rsid w:val="00237037"/>
    <w:rsid w:val="00242F1A"/>
    <w:rsid w:val="00243DBC"/>
    <w:rsid w:val="00245AFE"/>
    <w:rsid w:val="002475B4"/>
    <w:rsid w:val="002505E4"/>
    <w:rsid w:val="00250A13"/>
    <w:rsid w:val="00252EC6"/>
    <w:rsid w:val="00252F4E"/>
    <w:rsid w:val="00253311"/>
    <w:rsid w:val="00253C48"/>
    <w:rsid w:val="00254116"/>
    <w:rsid w:val="00255887"/>
    <w:rsid w:val="00256522"/>
    <w:rsid w:val="00256599"/>
    <w:rsid w:val="002570AF"/>
    <w:rsid w:val="00257197"/>
    <w:rsid w:val="002601CD"/>
    <w:rsid w:val="002621BE"/>
    <w:rsid w:val="00262BA4"/>
    <w:rsid w:val="00262CBF"/>
    <w:rsid w:val="00265ABB"/>
    <w:rsid w:val="002675A0"/>
    <w:rsid w:val="00270076"/>
    <w:rsid w:val="002711A5"/>
    <w:rsid w:val="00272E1E"/>
    <w:rsid w:val="00272F94"/>
    <w:rsid w:val="00273A55"/>
    <w:rsid w:val="00273BDD"/>
    <w:rsid w:val="00274679"/>
    <w:rsid w:val="00274722"/>
    <w:rsid w:val="002748F6"/>
    <w:rsid w:val="00274BA4"/>
    <w:rsid w:val="00274D19"/>
    <w:rsid w:val="00275FDC"/>
    <w:rsid w:val="00276834"/>
    <w:rsid w:val="00277BA8"/>
    <w:rsid w:val="00280F32"/>
    <w:rsid w:val="002820B6"/>
    <w:rsid w:val="002868C3"/>
    <w:rsid w:val="002875E4"/>
    <w:rsid w:val="00287A7F"/>
    <w:rsid w:val="00287C90"/>
    <w:rsid w:val="00287E0B"/>
    <w:rsid w:val="00291A5C"/>
    <w:rsid w:val="00291DC5"/>
    <w:rsid w:val="00292A37"/>
    <w:rsid w:val="00293A09"/>
    <w:rsid w:val="0029444D"/>
    <w:rsid w:val="00294598"/>
    <w:rsid w:val="00294A70"/>
    <w:rsid w:val="00294E35"/>
    <w:rsid w:val="00296F9B"/>
    <w:rsid w:val="002A0DCC"/>
    <w:rsid w:val="002A2E94"/>
    <w:rsid w:val="002A49C6"/>
    <w:rsid w:val="002A50FD"/>
    <w:rsid w:val="002A6DA5"/>
    <w:rsid w:val="002B05C4"/>
    <w:rsid w:val="002B26AE"/>
    <w:rsid w:val="002B3BB9"/>
    <w:rsid w:val="002B3C21"/>
    <w:rsid w:val="002B3CA5"/>
    <w:rsid w:val="002B7D58"/>
    <w:rsid w:val="002C126B"/>
    <w:rsid w:val="002C1DC3"/>
    <w:rsid w:val="002C2728"/>
    <w:rsid w:val="002C29CF"/>
    <w:rsid w:val="002C35EB"/>
    <w:rsid w:val="002C5E9D"/>
    <w:rsid w:val="002C6DB3"/>
    <w:rsid w:val="002C75B0"/>
    <w:rsid w:val="002D2174"/>
    <w:rsid w:val="002D257D"/>
    <w:rsid w:val="002D27C8"/>
    <w:rsid w:val="002D2D93"/>
    <w:rsid w:val="002D3707"/>
    <w:rsid w:val="002D3927"/>
    <w:rsid w:val="002D39CB"/>
    <w:rsid w:val="002D787E"/>
    <w:rsid w:val="002E0CBF"/>
    <w:rsid w:val="002E1959"/>
    <w:rsid w:val="002E1BA4"/>
    <w:rsid w:val="002E2BC1"/>
    <w:rsid w:val="002E2C0D"/>
    <w:rsid w:val="002E3649"/>
    <w:rsid w:val="002E48B3"/>
    <w:rsid w:val="002E54BD"/>
    <w:rsid w:val="002E792B"/>
    <w:rsid w:val="002F0819"/>
    <w:rsid w:val="002F085B"/>
    <w:rsid w:val="002F08DD"/>
    <w:rsid w:val="002F1A82"/>
    <w:rsid w:val="002F291B"/>
    <w:rsid w:val="002F3016"/>
    <w:rsid w:val="002F3E4D"/>
    <w:rsid w:val="002F52C9"/>
    <w:rsid w:val="002F7696"/>
    <w:rsid w:val="002F79E0"/>
    <w:rsid w:val="002F7BD8"/>
    <w:rsid w:val="002F7ED3"/>
    <w:rsid w:val="0030068A"/>
    <w:rsid w:val="003015EC"/>
    <w:rsid w:val="003024A7"/>
    <w:rsid w:val="00302C94"/>
    <w:rsid w:val="00303DA7"/>
    <w:rsid w:val="003045C6"/>
    <w:rsid w:val="00306606"/>
    <w:rsid w:val="00306F05"/>
    <w:rsid w:val="00311256"/>
    <w:rsid w:val="003119AA"/>
    <w:rsid w:val="003121B2"/>
    <w:rsid w:val="00313123"/>
    <w:rsid w:val="00313DC4"/>
    <w:rsid w:val="00315C08"/>
    <w:rsid w:val="00320716"/>
    <w:rsid w:val="0032182A"/>
    <w:rsid w:val="00321EEB"/>
    <w:rsid w:val="00322DD1"/>
    <w:rsid w:val="00323CAA"/>
    <w:rsid w:val="00325980"/>
    <w:rsid w:val="00325B04"/>
    <w:rsid w:val="00325BB5"/>
    <w:rsid w:val="00327257"/>
    <w:rsid w:val="003309BF"/>
    <w:rsid w:val="00330BA9"/>
    <w:rsid w:val="003316F1"/>
    <w:rsid w:val="003320B1"/>
    <w:rsid w:val="0033250D"/>
    <w:rsid w:val="003326AD"/>
    <w:rsid w:val="003327BE"/>
    <w:rsid w:val="00332996"/>
    <w:rsid w:val="00332CCB"/>
    <w:rsid w:val="00334150"/>
    <w:rsid w:val="00334EE8"/>
    <w:rsid w:val="0034324E"/>
    <w:rsid w:val="0034338E"/>
    <w:rsid w:val="003445C3"/>
    <w:rsid w:val="00344656"/>
    <w:rsid w:val="00344BF5"/>
    <w:rsid w:val="00346AFA"/>
    <w:rsid w:val="00346FA5"/>
    <w:rsid w:val="00350449"/>
    <w:rsid w:val="00350464"/>
    <w:rsid w:val="0035092A"/>
    <w:rsid w:val="003540B2"/>
    <w:rsid w:val="00354F14"/>
    <w:rsid w:val="0035716E"/>
    <w:rsid w:val="00361195"/>
    <w:rsid w:val="00361650"/>
    <w:rsid w:val="00362E72"/>
    <w:rsid w:val="003637F9"/>
    <w:rsid w:val="003644AD"/>
    <w:rsid w:val="00364603"/>
    <w:rsid w:val="00365E69"/>
    <w:rsid w:val="00366368"/>
    <w:rsid w:val="00366ADF"/>
    <w:rsid w:val="00366F0B"/>
    <w:rsid w:val="00367ECB"/>
    <w:rsid w:val="00370C39"/>
    <w:rsid w:val="00370F36"/>
    <w:rsid w:val="00372806"/>
    <w:rsid w:val="00372D39"/>
    <w:rsid w:val="003744CE"/>
    <w:rsid w:val="003745F3"/>
    <w:rsid w:val="0037631B"/>
    <w:rsid w:val="003803E2"/>
    <w:rsid w:val="00380FA7"/>
    <w:rsid w:val="003812CC"/>
    <w:rsid w:val="0038146F"/>
    <w:rsid w:val="0038246E"/>
    <w:rsid w:val="003826B2"/>
    <w:rsid w:val="00382FB0"/>
    <w:rsid w:val="00383208"/>
    <w:rsid w:val="0038320C"/>
    <w:rsid w:val="00384C0D"/>
    <w:rsid w:val="00384E01"/>
    <w:rsid w:val="003852AF"/>
    <w:rsid w:val="003856BD"/>
    <w:rsid w:val="00386027"/>
    <w:rsid w:val="00386A62"/>
    <w:rsid w:val="00387DB1"/>
    <w:rsid w:val="003900AD"/>
    <w:rsid w:val="00390742"/>
    <w:rsid w:val="003907D0"/>
    <w:rsid w:val="00392774"/>
    <w:rsid w:val="00394C95"/>
    <w:rsid w:val="00395A00"/>
    <w:rsid w:val="003A00A7"/>
    <w:rsid w:val="003A0DF3"/>
    <w:rsid w:val="003A2528"/>
    <w:rsid w:val="003A4574"/>
    <w:rsid w:val="003A6948"/>
    <w:rsid w:val="003B2ED4"/>
    <w:rsid w:val="003B36A2"/>
    <w:rsid w:val="003B37FF"/>
    <w:rsid w:val="003B4593"/>
    <w:rsid w:val="003B6420"/>
    <w:rsid w:val="003B6FC8"/>
    <w:rsid w:val="003C0866"/>
    <w:rsid w:val="003C37CB"/>
    <w:rsid w:val="003C39FB"/>
    <w:rsid w:val="003C4359"/>
    <w:rsid w:val="003C60B7"/>
    <w:rsid w:val="003C612C"/>
    <w:rsid w:val="003C77A3"/>
    <w:rsid w:val="003D05CB"/>
    <w:rsid w:val="003D243D"/>
    <w:rsid w:val="003D3C75"/>
    <w:rsid w:val="003D479F"/>
    <w:rsid w:val="003D5302"/>
    <w:rsid w:val="003D6F17"/>
    <w:rsid w:val="003D7A21"/>
    <w:rsid w:val="003D7C1E"/>
    <w:rsid w:val="003E016D"/>
    <w:rsid w:val="003E21AD"/>
    <w:rsid w:val="003E2A10"/>
    <w:rsid w:val="003E3AAE"/>
    <w:rsid w:val="003E4877"/>
    <w:rsid w:val="003E4E77"/>
    <w:rsid w:val="003E5295"/>
    <w:rsid w:val="003E5314"/>
    <w:rsid w:val="003E56DF"/>
    <w:rsid w:val="003E6140"/>
    <w:rsid w:val="003F19EB"/>
    <w:rsid w:val="003F1C6C"/>
    <w:rsid w:val="003F36C5"/>
    <w:rsid w:val="003F3A24"/>
    <w:rsid w:val="003F3C01"/>
    <w:rsid w:val="003F6572"/>
    <w:rsid w:val="003F68E6"/>
    <w:rsid w:val="003F6CBB"/>
    <w:rsid w:val="003F725B"/>
    <w:rsid w:val="004007DA"/>
    <w:rsid w:val="0040092C"/>
    <w:rsid w:val="00400932"/>
    <w:rsid w:val="00400AB1"/>
    <w:rsid w:val="00400EE7"/>
    <w:rsid w:val="00401406"/>
    <w:rsid w:val="00401533"/>
    <w:rsid w:val="004039AE"/>
    <w:rsid w:val="004041F1"/>
    <w:rsid w:val="00404675"/>
    <w:rsid w:val="00405F7F"/>
    <w:rsid w:val="004069AF"/>
    <w:rsid w:val="00410593"/>
    <w:rsid w:val="00414090"/>
    <w:rsid w:val="00415E91"/>
    <w:rsid w:val="004170D1"/>
    <w:rsid w:val="004174AF"/>
    <w:rsid w:val="004208A1"/>
    <w:rsid w:val="00421ACB"/>
    <w:rsid w:val="00421C66"/>
    <w:rsid w:val="00421DAD"/>
    <w:rsid w:val="0042455B"/>
    <w:rsid w:val="00427DA7"/>
    <w:rsid w:val="004351E7"/>
    <w:rsid w:val="0043572A"/>
    <w:rsid w:val="0043589E"/>
    <w:rsid w:val="00435B74"/>
    <w:rsid w:val="00435FCE"/>
    <w:rsid w:val="00437D8F"/>
    <w:rsid w:val="00440593"/>
    <w:rsid w:val="004407A5"/>
    <w:rsid w:val="004411D3"/>
    <w:rsid w:val="00441712"/>
    <w:rsid w:val="00442246"/>
    <w:rsid w:val="0044432F"/>
    <w:rsid w:val="00445E9A"/>
    <w:rsid w:val="00446359"/>
    <w:rsid w:val="00447067"/>
    <w:rsid w:val="00447BD5"/>
    <w:rsid w:val="004503D9"/>
    <w:rsid w:val="0045095B"/>
    <w:rsid w:val="00450D84"/>
    <w:rsid w:val="004527FB"/>
    <w:rsid w:val="0045398D"/>
    <w:rsid w:val="00454FBF"/>
    <w:rsid w:val="0045588E"/>
    <w:rsid w:val="00455E10"/>
    <w:rsid w:val="00457CBC"/>
    <w:rsid w:val="00461C24"/>
    <w:rsid w:val="00462C1B"/>
    <w:rsid w:val="004677FB"/>
    <w:rsid w:val="00470BA1"/>
    <w:rsid w:val="004723A3"/>
    <w:rsid w:val="00473E72"/>
    <w:rsid w:val="00474348"/>
    <w:rsid w:val="0047461A"/>
    <w:rsid w:val="00474AFE"/>
    <w:rsid w:val="00475402"/>
    <w:rsid w:val="00477167"/>
    <w:rsid w:val="00477932"/>
    <w:rsid w:val="00480C6A"/>
    <w:rsid w:val="00481B30"/>
    <w:rsid w:val="00481D43"/>
    <w:rsid w:val="00484BB4"/>
    <w:rsid w:val="00484D09"/>
    <w:rsid w:val="004867AD"/>
    <w:rsid w:val="00486C51"/>
    <w:rsid w:val="004879B5"/>
    <w:rsid w:val="004879D0"/>
    <w:rsid w:val="00490058"/>
    <w:rsid w:val="004921E9"/>
    <w:rsid w:val="0049348E"/>
    <w:rsid w:val="004934EA"/>
    <w:rsid w:val="00494918"/>
    <w:rsid w:val="0049669C"/>
    <w:rsid w:val="0049711E"/>
    <w:rsid w:val="00497B52"/>
    <w:rsid w:val="004A1DEF"/>
    <w:rsid w:val="004A53D1"/>
    <w:rsid w:val="004A55A6"/>
    <w:rsid w:val="004B037D"/>
    <w:rsid w:val="004B0634"/>
    <w:rsid w:val="004B156B"/>
    <w:rsid w:val="004B3257"/>
    <w:rsid w:val="004B477C"/>
    <w:rsid w:val="004C0B9F"/>
    <w:rsid w:val="004C0DF4"/>
    <w:rsid w:val="004C15D5"/>
    <w:rsid w:val="004C1D57"/>
    <w:rsid w:val="004C2849"/>
    <w:rsid w:val="004C6229"/>
    <w:rsid w:val="004C6682"/>
    <w:rsid w:val="004C737E"/>
    <w:rsid w:val="004C7829"/>
    <w:rsid w:val="004D04EF"/>
    <w:rsid w:val="004D0D36"/>
    <w:rsid w:val="004D19F9"/>
    <w:rsid w:val="004D4408"/>
    <w:rsid w:val="004D4D4F"/>
    <w:rsid w:val="004D4F17"/>
    <w:rsid w:val="004D5B56"/>
    <w:rsid w:val="004D6171"/>
    <w:rsid w:val="004D7674"/>
    <w:rsid w:val="004D7A32"/>
    <w:rsid w:val="004D7AA6"/>
    <w:rsid w:val="004E0A89"/>
    <w:rsid w:val="004E1678"/>
    <w:rsid w:val="004E34FD"/>
    <w:rsid w:val="004E43A3"/>
    <w:rsid w:val="004E5026"/>
    <w:rsid w:val="004E55F8"/>
    <w:rsid w:val="004E6319"/>
    <w:rsid w:val="004E7E27"/>
    <w:rsid w:val="004F045E"/>
    <w:rsid w:val="004F4783"/>
    <w:rsid w:val="004F51B3"/>
    <w:rsid w:val="004F5238"/>
    <w:rsid w:val="004F5490"/>
    <w:rsid w:val="004F5EE4"/>
    <w:rsid w:val="004F6326"/>
    <w:rsid w:val="004F6C08"/>
    <w:rsid w:val="004F6ED5"/>
    <w:rsid w:val="004F7A93"/>
    <w:rsid w:val="00500C1A"/>
    <w:rsid w:val="00501AC4"/>
    <w:rsid w:val="00502334"/>
    <w:rsid w:val="0050496A"/>
    <w:rsid w:val="0050679D"/>
    <w:rsid w:val="0051028D"/>
    <w:rsid w:val="00510A38"/>
    <w:rsid w:val="00511E21"/>
    <w:rsid w:val="00513731"/>
    <w:rsid w:val="0051668C"/>
    <w:rsid w:val="00520362"/>
    <w:rsid w:val="00520B6F"/>
    <w:rsid w:val="00520D1C"/>
    <w:rsid w:val="005215E2"/>
    <w:rsid w:val="00521E83"/>
    <w:rsid w:val="00522060"/>
    <w:rsid w:val="00524320"/>
    <w:rsid w:val="00525744"/>
    <w:rsid w:val="00526F1D"/>
    <w:rsid w:val="005305CD"/>
    <w:rsid w:val="005325A5"/>
    <w:rsid w:val="00532CD1"/>
    <w:rsid w:val="00532CEB"/>
    <w:rsid w:val="005333DD"/>
    <w:rsid w:val="00536271"/>
    <w:rsid w:val="00540508"/>
    <w:rsid w:val="00540CF2"/>
    <w:rsid w:val="0054152E"/>
    <w:rsid w:val="00544689"/>
    <w:rsid w:val="0054579C"/>
    <w:rsid w:val="005468A5"/>
    <w:rsid w:val="00547046"/>
    <w:rsid w:val="00550AD3"/>
    <w:rsid w:val="00550F1E"/>
    <w:rsid w:val="00551A75"/>
    <w:rsid w:val="00551B3B"/>
    <w:rsid w:val="0055364E"/>
    <w:rsid w:val="00555478"/>
    <w:rsid w:val="00555CCB"/>
    <w:rsid w:val="00561AC1"/>
    <w:rsid w:val="00562078"/>
    <w:rsid w:val="00563787"/>
    <w:rsid w:val="00566531"/>
    <w:rsid w:val="00566D67"/>
    <w:rsid w:val="0056719E"/>
    <w:rsid w:val="00567334"/>
    <w:rsid w:val="00567791"/>
    <w:rsid w:val="0057010C"/>
    <w:rsid w:val="00570CB4"/>
    <w:rsid w:val="0057126A"/>
    <w:rsid w:val="00571E73"/>
    <w:rsid w:val="005742AD"/>
    <w:rsid w:val="00574B84"/>
    <w:rsid w:val="00576BFE"/>
    <w:rsid w:val="00577172"/>
    <w:rsid w:val="0057743B"/>
    <w:rsid w:val="00577B6F"/>
    <w:rsid w:val="00580081"/>
    <w:rsid w:val="00581DCD"/>
    <w:rsid w:val="0058293B"/>
    <w:rsid w:val="00582EFF"/>
    <w:rsid w:val="0058375E"/>
    <w:rsid w:val="0058781D"/>
    <w:rsid w:val="00587F23"/>
    <w:rsid w:val="00590E11"/>
    <w:rsid w:val="005923B9"/>
    <w:rsid w:val="00593152"/>
    <w:rsid w:val="005A32E3"/>
    <w:rsid w:val="005A3421"/>
    <w:rsid w:val="005A5A35"/>
    <w:rsid w:val="005A695A"/>
    <w:rsid w:val="005A758E"/>
    <w:rsid w:val="005A7AF7"/>
    <w:rsid w:val="005B0417"/>
    <w:rsid w:val="005B1193"/>
    <w:rsid w:val="005B15C6"/>
    <w:rsid w:val="005B17FD"/>
    <w:rsid w:val="005B1BDF"/>
    <w:rsid w:val="005B3B2A"/>
    <w:rsid w:val="005B4263"/>
    <w:rsid w:val="005B56D0"/>
    <w:rsid w:val="005B5A5A"/>
    <w:rsid w:val="005B5B04"/>
    <w:rsid w:val="005B600D"/>
    <w:rsid w:val="005B6294"/>
    <w:rsid w:val="005B70E9"/>
    <w:rsid w:val="005B794F"/>
    <w:rsid w:val="005B7BAA"/>
    <w:rsid w:val="005C105A"/>
    <w:rsid w:val="005C21B1"/>
    <w:rsid w:val="005C2B2D"/>
    <w:rsid w:val="005C4A3B"/>
    <w:rsid w:val="005C6539"/>
    <w:rsid w:val="005D0169"/>
    <w:rsid w:val="005D1116"/>
    <w:rsid w:val="005D11A4"/>
    <w:rsid w:val="005D1B6F"/>
    <w:rsid w:val="005D2927"/>
    <w:rsid w:val="005D5F66"/>
    <w:rsid w:val="005D757B"/>
    <w:rsid w:val="005D7A0A"/>
    <w:rsid w:val="005E071B"/>
    <w:rsid w:val="005E09E2"/>
    <w:rsid w:val="005E1145"/>
    <w:rsid w:val="005E195F"/>
    <w:rsid w:val="005E406B"/>
    <w:rsid w:val="005E57BE"/>
    <w:rsid w:val="005E71DB"/>
    <w:rsid w:val="005F0923"/>
    <w:rsid w:val="005F1BDE"/>
    <w:rsid w:val="005F1FBF"/>
    <w:rsid w:val="005F5E49"/>
    <w:rsid w:val="005F6753"/>
    <w:rsid w:val="00601DCA"/>
    <w:rsid w:val="00603C11"/>
    <w:rsid w:val="00604EB9"/>
    <w:rsid w:val="00606750"/>
    <w:rsid w:val="00606B0E"/>
    <w:rsid w:val="00607E29"/>
    <w:rsid w:val="00611D69"/>
    <w:rsid w:val="0061303C"/>
    <w:rsid w:val="006140B5"/>
    <w:rsid w:val="00617BE3"/>
    <w:rsid w:val="00620C79"/>
    <w:rsid w:val="00621781"/>
    <w:rsid w:val="00625029"/>
    <w:rsid w:val="00625736"/>
    <w:rsid w:val="006278A1"/>
    <w:rsid w:val="00631CAF"/>
    <w:rsid w:val="00632142"/>
    <w:rsid w:val="00632C97"/>
    <w:rsid w:val="00634EF7"/>
    <w:rsid w:val="0063763C"/>
    <w:rsid w:val="00637A0A"/>
    <w:rsid w:val="00637D5D"/>
    <w:rsid w:val="00640303"/>
    <w:rsid w:val="00641D26"/>
    <w:rsid w:val="00642926"/>
    <w:rsid w:val="006445E2"/>
    <w:rsid w:val="0064502F"/>
    <w:rsid w:val="00645A87"/>
    <w:rsid w:val="00646F0C"/>
    <w:rsid w:val="006502A3"/>
    <w:rsid w:val="00650683"/>
    <w:rsid w:val="00652A46"/>
    <w:rsid w:val="0065331D"/>
    <w:rsid w:val="0065427D"/>
    <w:rsid w:val="0065523B"/>
    <w:rsid w:val="00655EAE"/>
    <w:rsid w:val="00656A11"/>
    <w:rsid w:val="00657266"/>
    <w:rsid w:val="00657ACC"/>
    <w:rsid w:val="00660590"/>
    <w:rsid w:val="006615F0"/>
    <w:rsid w:val="006632A0"/>
    <w:rsid w:val="00663570"/>
    <w:rsid w:val="006649D8"/>
    <w:rsid w:val="0066689D"/>
    <w:rsid w:val="00667FD3"/>
    <w:rsid w:val="006714BF"/>
    <w:rsid w:val="00673787"/>
    <w:rsid w:val="00674CA9"/>
    <w:rsid w:val="00676151"/>
    <w:rsid w:val="00676CD5"/>
    <w:rsid w:val="00677822"/>
    <w:rsid w:val="00681607"/>
    <w:rsid w:val="00683472"/>
    <w:rsid w:val="00683BBB"/>
    <w:rsid w:val="006843E6"/>
    <w:rsid w:val="006866C0"/>
    <w:rsid w:val="00690C10"/>
    <w:rsid w:val="00692E8A"/>
    <w:rsid w:val="00693631"/>
    <w:rsid w:val="00694DA4"/>
    <w:rsid w:val="00696E25"/>
    <w:rsid w:val="006A0AC8"/>
    <w:rsid w:val="006A4F6E"/>
    <w:rsid w:val="006A5CDB"/>
    <w:rsid w:val="006A651B"/>
    <w:rsid w:val="006A65AB"/>
    <w:rsid w:val="006B027F"/>
    <w:rsid w:val="006B1BB7"/>
    <w:rsid w:val="006B27B3"/>
    <w:rsid w:val="006B2DA1"/>
    <w:rsid w:val="006B32C5"/>
    <w:rsid w:val="006B52C7"/>
    <w:rsid w:val="006B7450"/>
    <w:rsid w:val="006C04F2"/>
    <w:rsid w:val="006C1915"/>
    <w:rsid w:val="006C1CA9"/>
    <w:rsid w:val="006C20CE"/>
    <w:rsid w:val="006C42EA"/>
    <w:rsid w:val="006C61B1"/>
    <w:rsid w:val="006C69BA"/>
    <w:rsid w:val="006D2943"/>
    <w:rsid w:val="006D4036"/>
    <w:rsid w:val="006D5050"/>
    <w:rsid w:val="006D600E"/>
    <w:rsid w:val="006D7546"/>
    <w:rsid w:val="006E0D72"/>
    <w:rsid w:val="006E0F6B"/>
    <w:rsid w:val="006E1757"/>
    <w:rsid w:val="006E240C"/>
    <w:rsid w:val="006E40B9"/>
    <w:rsid w:val="006E5A3A"/>
    <w:rsid w:val="006E6570"/>
    <w:rsid w:val="006E6D59"/>
    <w:rsid w:val="006E6FAC"/>
    <w:rsid w:val="006E7568"/>
    <w:rsid w:val="006E7E85"/>
    <w:rsid w:val="006E7FB6"/>
    <w:rsid w:val="006F395E"/>
    <w:rsid w:val="006F39F1"/>
    <w:rsid w:val="006F3F00"/>
    <w:rsid w:val="006F7861"/>
    <w:rsid w:val="006F7966"/>
    <w:rsid w:val="00700231"/>
    <w:rsid w:val="00701444"/>
    <w:rsid w:val="0070341B"/>
    <w:rsid w:val="00704A46"/>
    <w:rsid w:val="00705430"/>
    <w:rsid w:val="0071132C"/>
    <w:rsid w:val="007122C8"/>
    <w:rsid w:val="007124C2"/>
    <w:rsid w:val="00712AFF"/>
    <w:rsid w:val="007142D1"/>
    <w:rsid w:val="00714484"/>
    <w:rsid w:val="00714BA7"/>
    <w:rsid w:val="00714F5C"/>
    <w:rsid w:val="0071501F"/>
    <w:rsid w:val="00715A3D"/>
    <w:rsid w:val="00715BEF"/>
    <w:rsid w:val="007163D9"/>
    <w:rsid w:val="0071646D"/>
    <w:rsid w:val="007215DB"/>
    <w:rsid w:val="007219B9"/>
    <w:rsid w:val="00722A1B"/>
    <w:rsid w:val="0073014C"/>
    <w:rsid w:val="007301FD"/>
    <w:rsid w:val="00730920"/>
    <w:rsid w:val="00730B9D"/>
    <w:rsid w:val="0073117B"/>
    <w:rsid w:val="007313E4"/>
    <w:rsid w:val="007315D9"/>
    <w:rsid w:val="00732923"/>
    <w:rsid w:val="00733612"/>
    <w:rsid w:val="007336DA"/>
    <w:rsid w:val="007339D4"/>
    <w:rsid w:val="00734A13"/>
    <w:rsid w:val="00736BE2"/>
    <w:rsid w:val="00736E2E"/>
    <w:rsid w:val="007372EC"/>
    <w:rsid w:val="00737780"/>
    <w:rsid w:val="007402E0"/>
    <w:rsid w:val="00740F06"/>
    <w:rsid w:val="00744344"/>
    <w:rsid w:val="0074660E"/>
    <w:rsid w:val="0075012F"/>
    <w:rsid w:val="00751A2E"/>
    <w:rsid w:val="007521CE"/>
    <w:rsid w:val="00752D49"/>
    <w:rsid w:val="00753B9F"/>
    <w:rsid w:val="007544E0"/>
    <w:rsid w:val="00754D06"/>
    <w:rsid w:val="00755563"/>
    <w:rsid w:val="007560EE"/>
    <w:rsid w:val="0076035E"/>
    <w:rsid w:val="007649D4"/>
    <w:rsid w:val="0076589B"/>
    <w:rsid w:val="00770978"/>
    <w:rsid w:val="00775EC0"/>
    <w:rsid w:val="00776DEC"/>
    <w:rsid w:val="00776EC8"/>
    <w:rsid w:val="00777AD8"/>
    <w:rsid w:val="00780BDB"/>
    <w:rsid w:val="00781CEE"/>
    <w:rsid w:val="00781DA0"/>
    <w:rsid w:val="00781E4E"/>
    <w:rsid w:val="00782B94"/>
    <w:rsid w:val="00784ACD"/>
    <w:rsid w:val="00784D87"/>
    <w:rsid w:val="00785587"/>
    <w:rsid w:val="00785BF4"/>
    <w:rsid w:val="0079008D"/>
    <w:rsid w:val="007912E8"/>
    <w:rsid w:val="00791320"/>
    <w:rsid w:val="007915FA"/>
    <w:rsid w:val="00792A5C"/>
    <w:rsid w:val="00792BCE"/>
    <w:rsid w:val="00792F25"/>
    <w:rsid w:val="0079415F"/>
    <w:rsid w:val="00795CBB"/>
    <w:rsid w:val="007A327D"/>
    <w:rsid w:val="007A3B61"/>
    <w:rsid w:val="007A4C4B"/>
    <w:rsid w:val="007A4F31"/>
    <w:rsid w:val="007A51CB"/>
    <w:rsid w:val="007A553F"/>
    <w:rsid w:val="007A57D9"/>
    <w:rsid w:val="007B0AE5"/>
    <w:rsid w:val="007B22EE"/>
    <w:rsid w:val="007B3247"/>
    <w:rsid w:val="007B3B22"/>
    <w:rsid w:val="007B46DB"/>
    <w:rsid w:val="007B6CEC"/>
    <w:rsid w:val="007C320D"/>
    <w:rsid w:val="007C3B24"/>
    <w:rsid w:val="007C44A6"/>
    <w:rsid w:val="007D0046"/>
    <w:rsid w:val="007D2127"/>
    <w:rsid w:val="007D28C4"/>
    <w:rsid w:val="007D7C0B"/>
    <w:rsid w:val="007D7D9F"/>
    <w:rsid w:val="007E0848"/>
    <w:rsid w:val="007E1A1F"/>
    <w:rsid w:val="007E308C"/>
    <w:rsid w:val="007E35AA"/>
    <w:rsid w:val="007E3C16"/>
    <w:rsid w:val="007E3C17"/>
    <w:rsid w:val="007E787E"/>
    <w:rsid w:val="007F0FFF"/>
    <w:rsid w:val="007F1798"/>
    <w:rsid w:val="007F347E"/>
    <w:rsid w:val="007F3FDA"/>
    <w:rsid w:val="00800100"/>
    <w:rsid w:val="008035BB"/>
    <w:rsid w:val="008043D3"/>
    <w:rsid w:val="008057AE"/>
    <w:rsid w:val="00805817"/>
    <w:rsid w:val="00806567"/>
    <w:rsid w:val="00810B6A"/>
    <w:rsid w:val="00811E83"/>
    <w:rsid w:val="00816522"/>
    <w:rsid w:val="0082228F"/>
    <w:rsid w:val="00830901"/>
    <w:rsid w:val="00831C8A"/>
    <w:rsid w:val="00831F95"/>
    <w:rsid w:val="00834137"/>
    <w:rsid w:val="00835039"/>
    <w:rsid w:val="0083535D"/>
    <w:rsid w:val="008378E5"/>
    <w:rsid w:val="00837CB8"/>
    <w:rsid w:val="0084066D"/>
    <w:rsid w:val="00841121"/>
    <w:rsid w:val="00851204"/>
    <w:rsid w:val="00851F1A"/>
    <w:rsid w:val="008524F6"/>
    <w:rsid w:val="0085253F"/>
    <w:rsid w:val="008527DB"/>
    <w:rsid w:val="00853648"/>
    <w:rsid w:val="00853A75"/>
    <w:rsid w:val="00853CA9"/>
    <w:rsid w:val="00857C66"/>
    <w:rsid w:val="00860C89"/>
    <w:rsid w:val="00862A11"/>
    <w:rsid w:val="00862EEE"/>
    <w:rsid w:val="008631C4"/>
    <w:rsid w:val="00863C13"/>
    <w:rsid w:val="00863E51"/>
    <w:rsid w:val="00864160"/>
    <w:rsid w:val="00864FD6"/>
    <w:rsid w:val="008662E1"/>
    <w:rsid w:val="008679C2"/>
    <w:rsid w:val="00874865"/>
    <w:rsid w:val="00875702"/>
    <w:rsid w:val="00875D9A"/>
    <w:rsid w:val="008817F3"/>
    <w:rsid w:val="008819E1"/>
    <w:rsid w:val="00883682"/>
    <w:rsid w:val="00883992"/>
    <w:rsid w:val="00885730"/>
    <w:rsid w:val="008871DE"/>
    <w:rsid w:val="00890C84"/>
    <w:rsid w:val="00895FA3"/>
    <w:rsid w:val="00896C7A"/>
    <w:rsid w:val="00897967"/>
    <w:rsid w:val="008A0614"/>
    <w:rsid w:val="008A076A"/>
    <w:rsid w:val="008A0DD9"/>
    <w:rsid w:val="008A44DD"/>
    <w:rsid w:val="008A5612"/>
    <w:rsid w:val="008B006E"/>
    <w:rsid w:val="008B1692"/>
    <w:rsid w:val="008B2573"/>
    <w:rsid w:val="008B30DA"/>
    <w:rsid w:val="008B398E"/>
    <w:rsid w:val="008B39A4"/>
    <w:rsid w:val="008B5891"/>
    <w:rsid w:val="008B688D"/>
    <w:rsid w:val="008C0A50"/>
    <w:rsid w:val="008C1298"/>
    <w:rsid w:val="008C2BA7"/>
    <w:rsid w:val="008C4F5C"/>
    <w:rsid w:val="008C5DF2"/>
    <w:rsid w:val="008C5ED5"/>
    <w:rsid w:val="008D13FE"/>
    <w:rsid w:val="008D1826"/>
    <w:rsid w:val="008D1875"/>
    <w:rsid w:val="008D24A0"/>
    <w:rsid w:val="008D3B57"/>
    <w:rsid w:val="008D3EA9"/>
    <w:rsid w:val="008D773F"/>
    <w:rsid w:val="008D7DD6"/>
    <w:rsid w:val="008E229D"/>
    <w:rsid w:val="008E2AA0"/>
    <w:rsid w:val="008E4080"/>
    <w:rsid w:val="008E5703"/>
    <w:rsid w:val="008E5966"/>
    <w:rsid w:val="008E6C43"/>
    <w:rsid w:val="008E70CD"/>
    <w:rsid w:val="008E7523"/>
    <w:rsid w:val="008F176C"/>
    <w:rsid w:val="008F2315"/>
    <w:rsid w:val="008F35D1"/>
    <w:rsid w:val="008F438A"/>
    <w:rsid w:val="008F4D50"/>
    <w:rsid w:val="008F605F"/>
    <w:rsid w:val="008F742A"/>
    <w:rsid w:val="008F7BC0"/>
    <w:rsid w:val="0090028F"/>
    <w:rsid w:val="00902E09"/>
    <w:rsid w:val="0090353B"/>
    <w:rsid w:val="009056F3"/>
    <w:rsid w:val="009059D8"/>
    <w:rsid w:val="009060DC"/>
    <w:rsid w:val="00906337"/>
    <w:rsid w:val="009072FA"/>
    <w:rsid w:val="00911677"/>
    <w:rsid w:val="00911C21"/>
    <w:rsid w:val="00912A8C"/>
    <w:rsid w:val="00913512"/>
    <w:rsid w:val="00913B95"/>
    <w:rsid w:val="00913ED1"/>
    <w:rsid w:val="009179EC"/>
    <w:rsid w:val="00920BB1"/>
    <w:rsid w:val="00921DA3"/>
    <w:rsid w:val="00923B12"/>
    <w:rsid w:val="0092403F"/>
    <w:rsid w:val="009241F7"/>
    <w:rsid w:val="00925114"/>
    <w:rsid w:val="009251D2"/>
    <w:rsid w:val="00926296"/>
    <w:rsid w:val="009275D4"/>
    <w:rsid w:val="009318B1"/>
    <w:rsid w:val="00935F0B"/>
    <w:rsid w:val="00936DD0"/>
    <w:rsid w:val="00936F50"/>
    <w:rsid w:val="00937959"/>
    <w:rsid w:val="00940053"/>
    <w:rsid w:val="00940522"/>
    <w:rsid w:val="00940B34"/>
    <w:rsid w:val="00940BEC"/>
    <w:rsid w:val="00945943"/>
    <w:rsid w:val="00952006"/>
    <w:rsid w:val="00953072"/>
    <w:rsid w:val="009540C5"/>
    <w:rsid w:val="009552D4"/>
    <w:rsid w:val="00960464"/>
    <w:rsid w:val="009606F6"/>
    <w:rsid w:val="00960F0B"/>
    <w:rsid w:val="00963671"/>
    <w:rsid w:val="00963B3B"/>
    <w:rsid w:val="00964A2D"/>
    <w:rsid w:val="00967085"/>
    <w:rsid w:val="009674F5"/>
    <w:rsid w:val="0097046C"/>
    <w:rsid w:val="0097047A"/>
    <w:rsid w:val="00970699"/>
    <w:rsid w:val="00970900"/>
    <w:rsid w:val="00971049"/>
    <w:rsid w:val="00972039"/>
    <w:rsid w:val="0097241F"/>
    <w:rsid w:val="00972574"/>
    <w:rsid w:val="00973078"/>
    <w:rsid w:val="0097329B"/>
    <w:rsid w:val="009736F8"/>
    <w:rsid w:val="00976909"/>
    <w:rsid w:val="00983E29"/>
    <w:rsid w:val="009842C7"/>
    <w:rsid w:val="00984DBF"/>
    <w:rsid w:val="009858F5"/>
    <w:rsid w:val="00985DF0"/>
    <w:rsid w:val="00986B07"/>
    <w:rsid w:val="00991315"/>
    <w:rsid w:val="00991B81"/>
    <w:rsid w:val="00992618"/>
    <w:rsid w:val="00993051"/>
    <w:rsid w:val="00993675"/>
    <w:rsid w:val="00993EFE"/>
    <w:rsid w:val="00994B39"/>
    <w:rsid w:val="009958C0"/>
    <w:rsid w:val="00997CD6"/>
    <w:rsid w:val="00997FB9"/>
    <w:rsid w:val="009A0315"/>
    <w:rsid w:val="009A199B"/>
    <w:rsid w:val="009A2D19"/>
    <w:rsid w:val="009A2E19"/>
    <w:rsid w:val="009A41A5"/>
    <w:rsid w:val="009A5EA6"/>
    <w:rsid w:val="009A72AA"/>
    <w:rsid w:val="009B07D0"/>
    <w:rsid w:val="009B1AF1"/>
    <w:rsid w:val="009B2112"/>
    <w:rsid w:val="009B25E8"/>
    <w:rsid w:val="009B41E4"/>
    <w:rsid w:val="009B48B7"/>
    <w:rsid w:val="009B5957"/>
    <w:rsid w:val="009B5B7B"/>
    <w:rsid w:val="009B669C"/>
    <w:rsid w:val="009B6C80"/>
    <w:rsid w:val="009B721B"/>
    <w:rsid w:val="009B7B3F"/>
    <w:rsid w:val="009B7D01"/>
    <w:rsid w:val="009C1A75"/>
    <w:rsid w:val="009C2489"/>
    <w:rsid w:val="009C3511"/>
    <w:rsid w:val="009C4B2B"/>
    <w:rsid w:val="009C72DD"/>
    <w:rsid w:val="009C7EA1"/>
    <w:rsid w:val="009D0AED"/>
    <w:rsid w:val="009D2D94"/>
    <w:rsid w:val="009D3F1D"/>
    <w:rsid w:val="009D6907"/>
    <w:rsid w:val="009E0792"/>
    <w:rsid w:val="009E0B8A"/>
    <w:rsid w:val="009E1333"/>
    <w:rsid w:val="009E18B4"/>
    <w:rsid w:val="009E1C24"/>
    <w:rsid w:val="009E2334"/>
    <w:rsid w:val="009E296B"/>
    <w:rsid w:val="009E477F"/>
    <w:rsid w:val="009E564F"/>
    <w:rsid w:val="009E5738"/>
    <w:rsid w:val="009F097D"/>
    <w:rsid w:val="009F0DD7"/>
    <w:rsid w:val="009F1E21"/>
    <w:rsid w:val="009F3FB8"/>
    <w:rsid w:val="009F5790"/>
    <w:rsid w:val="009F5B8A"/>
    <w:rsid w:val="009F68DC"/>
    <w:rsid w:val="009F7E10"/>
    <w:rsid w:val="00A010A6"/>
    <w:rsid w:val="00A0128F"/>
    <w:rsid w:val="00A01554"/>
    <w:rsid w:val="00A024FC"/>
    <w:rsid w:val="00A0310F"/>
    <w:rsid w:val="00A05005"/>
    <w:rsid w:val="00A07067"/>
    <w:rsid w:val="00A074D0"/>
    <w:rsid w:val="00A10430"/>
    <w:rsid w:val="00A113CB"/>
    <w:rsid w:val="00A116C6"/>
    <w:rsid w:val="00A15DBB"/>
    <w:rsid w:val="00A1772E"/>
    <w:rsid w:val="00A21554"/>
    <w:rsid w:val="00A23BAC"/>
    <w:rsid w:val="00A2445F"/>
    <w:rsid w:val="00A251AF"/>
    <w:rsid w:val="00A25EFA"/>
    <w:rsid w:val="00A275E2"/>
    <w:rsid w:val="00A30416"/>
    <w:rsid w:val="00A30734"/>
    <w:rsid w:val="00A31849"/>
    <w:rsid w:val="00A318F7"/>
    <w:rsid w:val="00A337BB"/>
    <w:rsid w:val="00A33CD3"/>
    <w:rsid w:val="00A34679"/>
    <w:rsid w:val="00A34D8E"/>
    <w:rsid w:val="00A35002"/>
    <w:rsid w:val="00A35B78"/>
    <w:rsid w:val="00A36318"/>
    <w:rsid w:val="00A36FE9"/>
    <w:rsid w:val="00A4009B"/>
    <w:rsid w:val="00A40334"/>
    <w:rsid w:val="00A41A33"/>
    <w:rsid w:val="00A42149"/>
    <w:rsid w:val="00A42D6B"/>
    <w:rsid w:val="00A42D91"/>
    <w:rsid w:val="00A436B0"/>
    <w:rsid w:val="00A43791"/>
    <w:rsid w:val="00A44229"/>
    <w:rsid w:val="00A45CBB"/>
    <w:rsid w:val="00A465A1"/>
    <w:rsid w:val="00A5095F"/>
    <w:rsid w:val="00A51107"/>
    <w:rsid w:val="00A5340E"/>
    <w:rsid w:val="00A53A4A"/>
    <w:rsid w:val="00A53D49"/>
    <w:rsid w:val="00A5401A"/>
    <w:rsid w:val="00A5508B"/>
    <w:rsid w:val="00A56DF0"/>
    <w:rsid w:val="00A57DD7"/>
    <w:rsid w:val="00A60A2F"/>
    <w:rsid w:val="00A61E56"/>
    <w:rsid w:val="00A64779"/>
    <w:rsid w:val="00A65A03"/>
    <w:rsid w:val="00A6636F"/>
    <w:rsid w:val="00A66AEE"/>
    <w:rsid w:val="00A70BD7"/>
    <w:rsid w:val="00A72506"/>
    <w:rsid w:val="00A75B1F"/>
    <w:rsid w:val="00A76395"/>
    <w:rsid w:val="00A7798F"/>
    <w:rsid w:val="00A81E35"/>
    <w:rsid w:val="00A839E1"/>
    <w:rsid w:val="00A83F59"/>
    <w:rsid w:val="00A84A39"/>
    <w:rsid w:val="00A85039"/>
    <w:rsid w:val="00A85158"/>
    <w:rsid w:val="00A85C13"/>
    <w:rsid w:val="00A877FE"/>
    <w:rsid w:val="00A87A53"/>
    <w:rsid w:val="00A90011"/>
    <w:rsid w:val="00A914FF"/>
    <w:rsid w:val="00A91FCE"/>
    <w:rsid w:val="00A94D8C"/>
    <w:rsid w:val="00A95C41"/>
    <w:rsid w:val="00AA0230"/>
    <w:rsid w:val="00AA083A"/>
    <w:rsid w:val="00AA1395"/>
    <w:rsid w:val="00AA144F"/>
    <w:rsid w:val="00AA1F48"/>
    <w:rsid w:val="00AA2A90"/>
    <w:rsid w:val="00AA53A8"/>
    <w:rsid w:val="00AA5461"/>
    <w:rsid w:val="00AA6372"/>
    <w:rsid w:val="00AB1188"/>
    <w:rsid w:val="00AB47A6"/>
    <w:rsid w:val="00AB56E0"/>
    <w:rsid w:val="00AC0B22"/>
    <w:rsid w:val="00AC2039"/>
    <w:rsid w:val="00AC392E"/>
    <w:rsid w:val="00AC3EF4"/>
    <w:rsid w:val="00AC7139"/>
    <w:rsid w:val="00AC718D"/>
    <w:rsid w:val="00AD18E0"/>
    <w:rsid w:val="00AD2B3F"/>
    <w:rsid w:val="00AD7554"/>
    <w:rsid w:val="00AD763E"/>
    <w:rsid w:val="00AD7824"/>
    <w:rsid w:val="00AE1253"/>
    <w:rsid w:val="00AE1397"/>
    <w:rsid w:val="00AE2822"/>
    <w:rsid w:val="00AE377C"/>
    <w:rsid w:val="00AE4876"/>
    <w:rsid w:val="00AE6FE8"/>
    <w:rsid w:val="00AE7191"/>
    <w:rsid w:val="00AF231D"/>
    <w:rsid w:val="00AF2563"/>
    <w:rsid w:val="00AF2776"/>
    <w:rsid w:val="00AF3B6E"/>
    <w:rsid w:val="00AF578B"/>
    <w:rsid w:val="00AF5B39"/>
    <w:rsid w:val="00AF6BAB"/>
    <w:rsid w:val="00AF7868"/>
    <w:rsid w:val="00B02B62"/>
    <w:rsid w:val="00B04BF1"/>
    <w:rsid w:val="00B04C0A"/>
    <w:rsid w:val="00B07E63"/>
    <w:rsid w:val="00B11463"/>
    <w:rsid w:val="00B136E2"/>
    <w:rsid w:val="00B13C21"/>
    <w:rsid w:val="00B13EF8"/>
    <w:rsid w:val="00B1597F"/>
    <w:rsid w:val="00B15CE7"/>
    <w:rsid w:val="00B167E4"/>
    <w:rsid w:val="00B22A7D"/>
    <w:rsid w:val="00B2518C"/>
    <w:rsid w:val="00B26801"/>
    <w:rsid w:val="00B26C67"/>
    <w:rsid w:val="00B31AEE"/>
    <w:rsid w:val="00B32886"/>
    <w:rsid w:val="00B32AD4"/>
    <w:rsid w:val="00B337E0"/>
    <w:rsid w:val="00B33A9D"/>
    <w:rsid w:val="00B33E9C"/>
    <w:rsid w:val="00B341AB"/>
    <w:rsid w:val="00B341D2"/>
    <w:rsid w:val="00B356CE"/>
    <w:rsid w:val="00B35ADC"/>
    <w:rsid w:val="00B36463"/>
    <w:rsid w:val="00B368B4"/>
    <w:rsid w:val="00B40126"/>
    <w:rsid w:val="00B41068"/>
    <w:rsid w:val="00B4144A"/>
    <w:rsid w:val="00B41484"/>
    <w:rsid w:val="00B41BB6"/>
    <w:rsid w:val="00B44A3F"/>
    <w:rsid w:val="00B44F75"/>
    <w:rsid w:val="00B45FBF"/>
    <w:rsid w:val="00B47D5D"/>
    <w:rsid w:val="00B47DEB"/>
    <w:rsid w:val="00B513FD"/>
    <w:rsid w:val="00B5170D"/>
    <w:rsid w:val="00B51DFE"/>
    <w:rsid w:val="00B52F40"/>
    <w:rsid w:val="00B53D0B"/>
    <w:rsid w:val="00B562E3"/>
    <w:rsid w:val="00B56C21"/>
    <w:rsid w:val="00B56F9A"/>
    <w:rsid w:val="00B61A87"/>
    <w:rsid w:val="00B63BB7"/>
    <w:rsid w:val="00B64A02"/>
    <w:rsid w:val="00B663E0"/>
    <w:rsid w:val="00B6683B"/>
    <w:rsid w:val="00B73439"/>
    <w:rsid w:val="00B763DF"/>
    <w:rsid w:val="00B77B89"/>
    <w:rsid w:val="00B80D71"/>
    <w:rsid w:val="00B8430A"/>
    <w:rsid w:val="00B84834"/>
    <w:rsid w:val="00B8488B"/>
    <w:rsid w:val="00B84D1B"/>
    <w:rsid w:val="00B84E61"/>
    <w:rsid w:val="00B84F6D"/>
    <w:rsid w:val="00B8622F"/>
    <w:rsid w:val="00B868AC"/>
    <w:rsid w:val="00B91089"/>
    <w:rsid w:val="00B91252"/>
    <w:rsid w:val="00B93FA4"/>
    <w:rsid w:val="00B94156"/>
    <w:rsid w:val="00B96E3A"/>
    <w:rsid w:val="00B977EC"/>
    <w:rsid w:val="00BA1D8C"/>
    <w:rsid w:val="00BA3949"/>
    <w:rsid w:val="00BA3E18"/>
    <w:rsid w:val="00BA41CB"/>
    <w:rsid w:val="00BA53E2"/>
    <w:rsid w:val="00BA604E"/>
    <w:rsid w:val="00BB1CE6"/>
    <w:rsid w:val="00BB4DA6"/>
    <w:rsid w:val="00BB4E91"/>
    <w:rsid w:val="00BB5C78"/>
    <w:rsid w:val="00BB68D1"/>
    <w:rsid w:val="00BB6DFB"/>
    <w:rsid w:val="00BB72EB"/>
    <w:rsid w:val="00BC01FA"/>
    <w:rsid w:val="00BC171C"/>
    <w:rsid w:val="00BC23DF"/>
    <w:rsid w:val="00BC3A39"/>
    <w:rsid w:val="00BC4190"/>
    <w:rsid w:val="00BC4FBE"/>
    <w:rsid w:val="00BD3A4D"/>
    <w:rsid w:val="00BD490D"/>
    <w:rsid w:val="00BD6015"/>
    <w:rsid w:val="00BD6225"/>
    <w:rsid w:val="00BD631F"/>
    <w:rsid w:val="00BD6538"/>
    <w:rsid w:val="00BE0D2B"/>
    <w:rsid w:val="00BE283A"/>
    <w:rsid w:val="00BE30A3"/>
    <w:rsid w:val="00BE494E"/>
    <w:rsid w:val="00BF006E"/>
    <w:rsid w:val="00BF076D"/>
    <w:rsid w:val="00BF3834"/>
    <w:rsid w:val="00BF4032"/>
    <w:rsid w:val="00BF5214"/>
    <w:rsid w:val="00BF75A5"/>
    <w:rsid w:val="00BF7B1C"/>
    <w:rsid w:val="00C01BAE"/>
    <w:rsid w:val="00C03E14"/>
    <w:rsid w:val="00C04CCD"/>
    <w:rsid w:val="00C05831"/>
    <w:rsid w:val="00C067F1"/>
    <w:rsid w:val="00C07B33"/>
    <w:rsid w:val="00C07DAF"/>
    <w:rsid w:val="00C07E57"/>
    <w:rsid w:val="00C11644"/>
    <w:rsid w:val="00C11C79"/>
    <w:rsid w:val="00C12647"/>
    <w:rsid w:val="00C14A01"/>
    <w:rsid w:val="00C16C08"/>
    <w:rsid w:val="00C16CC7"/>
    <w:rsid w:val="00C22D8F"/>
    <w:rsid w:val="00C247B9"/>
    <w:rsid w:val="00C24CF6"/>
    <w:rsid w:val="00C25EC3"/>
    <w:rsid w:val="00C2672E"/>
    <w:rsid w:val="00C27A93"/>
    <w:rsid w:val="00C31455"/>
    <w:rsid w:val="00C324EA"/>
    <w:rsid w:val="00C325AB"/>
    <w:rsid w:val="00C32604"/>
    <w:rsid w:val="00C33FD1"/>
    <w:rsid w:val="00C34774"/>
    <w:rsid w:val="00C40BA1"/>
    <w:rsid w:val="00C414BE"/>
    <w:rsid w:val="00C43464"/>
    <w:rsid w:val="00C43CE7"/>
    <w:rsid w:val="00C4544B"/>
    <w:rsid w:val="00C47303"/>
    <w:rsid w:val="00C52984"/>
    <w:rsid w:val="00C52D49"/>
    <w:rsid w:val="00C554BD"/>
    <w:rsid w:val="00C55A13"/>
    <w:rsid w:val="00C5689D"/>
    <w:rsid w:val="00C56F1B"/>
    <w:rsid w:val="00C600B4"/>
    <w:rsid w:val="00C60691"/>
    <w:rsid w:val="00C614C2"/>
    <w:rsid w:val="00C63C2B"/>
    <w:rsid w:val="00C65545"/>
    <w:rsid w:val="00C6666F"/>
    <w:rsid w:val="00C669AD"/>
    <w:rsid w:val="00C67918"/>
    <w:rsid w:val="00C67DF2"/>
    <w:rsid w:val="00C7112E"/>
    <w:rsid w:val="00C72188"/>
    <w:rsid w:val="00C73E11"/>
    <w:rsid w:val="00C73E84"/>
    <w:rsid w:val="00C741EF"/>
    <w:rsid w:val="00C75252"/>
    <w:rsid w:val="00C757F8"/>
    <w:rsid w:val="00C77319"/>
    <w:rsid w:val="00C77B3F"/>
    <w:rsid w:val="00C77FE8"/>
    <w:rsid w:val="00C801C8"/>
    <w:rsid w:val="00C80B01"/>
    <w:rsid w:val="00C81B03"/>
    <w:rsid w:val="00C823F3"/>
    <w:rsid w:val="00C86F69"/>
    <w:rsid w:val="00C87553"/>
    <w:rsid w:val="00C91524"/>
    <w:rsid w:val="00C9171E"/>
    <w:rsid w:val="00C91B60"/>
    <w:rsid w:val="00C92039"/>
    <w:rsid w:val="00C92EF8"/>
    <w:rsid w:val="00C9422F"/>
    <w:rsid w:val="00C94552"/>
    <w:rsid w:val="00C9455F"/>
    <w:rsid w:val="00C953B4"/>
    <w:rsid w:val="00C96EA2"/>
    <w:rsid w:val="00CA1590"/>
    <w:rsid w:val="00CA3475"/>
    <w:rsid w:val="00CA4D81"/>
    <w:rsid w:val="00CA56BF"/>
    <w:rsid w:val="00CB110F"/>
    <w:rsid w:val="00CB1F03"/>
    <w:rsid w:val="00CB3A8F"/>
    <w:rsid w:val="00CB4ECE"/>
    <w:rsid w:val="00CB51CF"/>
    <w:rsid w:val="00CB70B1"/>
    <w:rsid w:val="00CC0B89"/>
    <w:rsid w:val="00CC2128"/>
    <w:rsid w:val="00CC2467"/>
    <w:rsid w:val="00CC3576"/>
    <w:rsid w:val="00CC559F"/>
    <w:rsid w:val="00CD0A5B"/>
    <w:rsid w:val="00CD23CD"/>
    <w:rsid w:val="00CD2FC8"/>
    <w:rsid w:val="00CD37D8"/>
    <w:rsid w:val="00CD61B0"/>
    <w:rsid w:val="00CD6C4D"/>
    <w:rsid w:val="00CE0800"/>
    <w:rsid w:val="00CE096C"/>
    <w:rsid w:val="00CE2DDE"/>
    <w:rsid w:val="00CE3773"/>
    <w:rsid w:val="00CE384A"/>
    <w:rsid w:val="00CE3A47"/>
    <w:rsid w:val="00CE3E4D"/>
    <w:rsid w:val="00CE4561"/>
    <w:rsid w:val="00CE50FA"/>
    <w:rsid w:val="00CE5352"/>
    <w:rsid w:val="00CE5694"/>
    <w:rsid w:val="00CE6EE6"/>
    <w:rsid w:val="00CE751E"/>
    <w:rsid w:val="00CE78C4"/>
    <w:rsid w:val="00CE7F11"/>
    <w:rsid w:val="00CF1B06"/>
    <w:rsid w:val="00CF1F02"/>
    <w:rsid w:val="00CF465D"/>
    <w:rsid w:val="00CF5426"/>
    <w:rsid w:val="00CF55F6"/>
    <w:rsid w:val="00CF5863"/>
    <w:rsid w:val="00CF5E56"/>
    <w:rsid w:val="00CF6BC4"/>
    <w:rsid w:val="00D01455"/>
    <w:rsid w:val="00D026D1"/>
    <w:rsid w:val="00D03E2B"/>
    <w:rsid w:val="00D04746"/>
    <w:rsid w:val="00D04F86"/>
    <w:rsid w:val="00D0521A"/>
    <w:rsid w:val="00D05950"/>
    <w:rsid w:val="00D062A2"/>
    <w:rsid w:val="00D07C7E"/>
    <w:rsid w:val="00D11B73"/>
    <w:rsid w:val="00D13B46"/>
    <w:rsid w:val="00D14926"/>
    <w:rsid w:val="00D16615"/>
    <w:rsid w:val="00D211D6"/>
    <w:rsid w:val="00D21266"/>
    <w:rsid w:val="00D22406"/>
    <w:rsid w:val="00D22A83"/>
    <w:rsid w:val="00D2409A"/>
    <w:rsid w:val="00D247B8"/>
    <w:rsid w:val="00D257F6"/>
    <w:rsid w:val="00D26209"/>
    <w:rsid w:val="00D27248"/>
    <w:rsid w:val="00D32474"/>
    <w:rsid w:val="00D3437C"/>
    <w:rsid w:val="00D34D5F"/>
    <w:rsid w:val="00D35603"/>
    <w:rsid w:val="00D3632B"/>
    <w:rsid w:val="00D36CFE"/>
    <w:rsid w:val="00D37361"/>
    <w:rsid w:val="00D376FE"/>
    <w:rsid w:val="00D4021F"/>
    <w:rsid w:val="00D4040A"/>
    <w:rsid w:val="00D4082D"/>
    <w:rsid w:val="00D42596"/>
    <w:rsid w:val="00D42E5D"/>
    <w:rsid w:val="00D4361C"/>
    <w:rsid w:val="00D43653"/>
    <w:rsid w:val="00D44283"/>
    <w:rsid w:val="00D445FB"/>
    <w:rsid w:val="00D456DE"/>
    <w:rsid w:val="00D46094"/>
    <w:rsid w:val="00D47EB7"/>
    <w:rsid w:val="00D5057E"/>
    <w:rsid w:val="00D522E0"/>
    <w:rsid w:val="00D52B5A"/>
    <w:rsid w:val="00D543AB"/>
    <w:rsid w:val="00D576DC"/>
    <w:rsid w:val="00D60557"/>
    <w:rsid w:val="00D60828"/>
    <w:rsid w:val="00D62057"/>
    <w:rsid w:val="00D62252"/>
    <w:rsid w:val="00D63949"/>
    <w:rsid w:val="00D64397"/>
    <w:rsid w:val="00D64DF6"/>
    <w:rsid w:val="00D65DFE"/>
    <w:rsid w:val="00D66B89"/>
    <w:rsid w:val="00D66EEC"/>
    <w:rsid w:val="00D66FE9"/>
    <w:rsid w:val="00D66FFE"/>
    <w:rsid w:val="00D67369"/>
    <w:rsid w:val="00D6740C"/>
    <w:rsid w:val="00D67904"/>
    <w:rsid w:val="00D67A71"/>
    <w:rsid w:val="00D70803"/>
    <w:rsid w:val="00D712A5"/>
    <w:rsid w:val="00D7170E"/>
    <w:rsid w:val="00D73937"/>
    <w:rsid w:val="00D739EA"/>
    <w:rsid w:val="00D74839"/>
    <w:rsid w:val="00D748EB"/>
    <w:rsid w:val="00D761F2"/>
    <w:rsid w:val="00D76847"/>
    <w:rsid w:val="00D77B05"/>
    <w:rsid w:val="00D80A62"/>
    <w:rsid w:val="00D80E32"/>
    <w:rsid w:val="00D81907"/>
    <w:rsid w:val="00D81F3E"/>
    <w:rsid w:val="00D84E19"/>
    <w:rsid w:val="00D859A6"/>
    <w:rsid w:val="00D85F60"/>
    <w:rsid w:val="00D8676A"/>
    <w:rsid w:val="00D86E02"/>
    <w:rsid w:val="00D90363"/>
    <w:rsid w:val="00D92DAA"/>
    <w:rsid w:val="00D92F99"/>
    <w:rsid w:val="00D93544"/>
    <w:rsid w:val="00D95E31"/>
    <w:rsid w:val="00D97AE8"/>
    <w:rsid w:val="00D97FDE"/>
    <w:rsid w:val="00DA09A8"/>
    <w:rsid w:val="00DA23E6"/>
    <w:rsid w:val="00DA3D38"/>
    <w:rsid w:val="00DA4552"/>
    <w:rsid w:val="00DA50DB"/>
    <w:rsid w:val="00DA5A8F"/>
    <w:rsid w:val="00DA6B3C"/>
    <w:rsid w:val="00DB08B3"/>
    <w:rsid w:val="00DB0B54"/>
    <w:rsid w:val="00DB0BAC"/>
    <w:rsid w:val="00DB1DF5"/>
    <w:rsid w:val="00DB2A31"/>
    <w:rsid w:val="00DB3581"/>
    <w:rsid w:val="00DB3FFE"/>
    <w:rsid w:val="00DB4925"/>
    <w:rsid w:val="00DB5A98"/>
    <w:rsid w:val="00DB7BCC"/>
    <w:rsid w:val="00DC0969"/>
    <w:rsid w:val="00DC4147"/>
    <w:rsid w:val="00DC5F50"/>
    <w:rsid w:val="00DC6A4E"/>
    <w:rsid w:val="00DC708A"/>
    <w:rsid w:val="00DD0B8D"/>
    <w:rsid w:val="00DD2175"/>
    <w:rsid w:val="00DD289B"/>
    <w:rsid w:val="00DD3965"/>
    <w:rsid w:val="00DD43FE"/>
    <w:rsid w:val="00DD4421"/>
    <w:rsid w:val="00DD4B46"/>
    <w:rsid w:val="00DD7580"/>
    <w:rsid w:val="00DD7898"/>
    <w:rsid w:val="00DD78E3"/>
    <w:rsid w:val="00DD79F5"/>
    <w:rsid w:val="00DE1A94"/>
    <w:rsid w:val="00DE31DE"/>
    <w:rsid w:val="00DE51D8"/>
    <w:rsid w:val="00DE60B0"/>
    <w:rsid w:val="00DE7F77"/>
    <w:rsid w:val="00DF01CF"/>
    <w:rsid w:val="00DF0614"/>
    <w:rsid w:val="00DF1ABD"/>
    <w:rsid w:val="00DF2430"/>
    <w:rsid w:val="00DF282D"/>
    <w:rsid w:val="00DF289D"/>
    <w:rsid w:val="00DF5427"/>
    <w:rsid w:val="00DF61EE"/>
    <w:rsid w:val="00E0074D"/>
    <w:rsid w:val="00E00D53"/>
    <w:rsid w:val="00E02F5D"/>
    <w:rsid w:val="00E057CB"/>
    <w:rsid w:val="00E0750D"/>
    <w:rsid w:val="00E10564"/>
    <w:rsid w:val="00E1466F"/>
    <w:rsid w:val="00E162CB"/>
    <w:rsid w:val="00E1724A"/>
    <w:rsid w:val="00E20634"/>
    <w:rsid w:val="00E212D1"/>
    <w:rsid w:val="00E22215"/>
    <w:rsid w:val="00E22565"/>
    <w:rsid w:val="00E234F3"/>
    <w:rsid w:val="00E2462E"/>
    <w:rsid w:val="00E2574E"/>
    <w:rsid w:val="00E26A56"/>
    <w:rsid w:val="00E26BF1"/>
    <w:rsid w:val="00E26C85"/>
    <w:rsid w:val="00E26D87"/>
    <w:rsid w:val="00E270A9"/>
    <w:rsid w:val="00E272FB"/>
    <w:rsid w:val="00E318A7"/>
    <w:rsid w:val="00E31E92"/>
    <w:rsid w:val="00E3211F"/>
    <w:rsid w:val="00E32403"/>
    <w:rsid w:val="00E33D19"/>
    <w:rsid w:val="00E34F7D"/>
    <w:rsid w:val="00E40921"/>
    <w:rsid w:val="00E41A58"/>
    <w:rsid w:val="00E42496"/>
    <w:rsid w:val="00E4286B"/>
    <w:rsid w:val="00E42F47"/>
    <w:rsid w:val="00E435CD"/>
    <w:rsid w:val="00E44702"/>
    <w:rsid w:val="00E45457"/>
    <w:rsid w:val="00E4655B"/>
    <w:rsid w:val="00E4663D"/>
    <w:rsid w:val="00E476C5"/>
    <w:rsid w:val="00E524CF"/>
    <w:rsid w:val="00E528DE"/>
    <w:rsid w:val="00E530CE"/>
    <w:rsid w:val="00E54C4C"/>
    <w:rsid w:val="00E55216"/>
    <w:rsid w:val="00E55851"/>
    <w:rsid w:val="00E55D64"/>
    <w:rsid w:val="00E569AE"/>
    <w:rsid w:val="00E60E2A"/>
    <w:rsid w:val="00E6133E"/>
    <w:rsid w:val="00E61B7F"/>
    <w:rsid w:val="00E620E3"/>
    <w:rsid w:val="00E62414"/>
    <w:rsid w:val="00E62FF9"/>
    <w:rsid w:val="00E65263"/>
    <w:rsid w:val="00E65E73"/>
    <w:rsid w:val="00E701E6"/>
    <w:rsid w:val="00E70747"/>
    <w:rsid w:val="00E71841"/>
    <w:rsid w:val="00E71BAA"/>
    <w:rsid w:val="00E71D12"/>
    <w:rsid w:val="00E731EC"/>
    <w:rsid w:val="00E73A21"/>
    <w:rsid w:val="00E742FA"/>
    <w:rsid w:val="00E800B4"/>
    <w:rsid w:val="00E8118B"/>
    <w:rsid w:val="00E82F03"/>
    <w:rsid w:val="00E83946"/>
    <w:rsid w:val="00E83CDD"/>
    <w:rsid w:val="00E86E48"/>
    <w:rsid w:val="00E9027F"/>
    <w:rsid w:val="00E91122"/>
    <w:rsid w:val="00E912F4"/>
    <w:rsid w:val="00E924B3"/>
    <w:rsid w:val="00E92799"/>
    <w:rsid w:val="00E93FD7"/>
    <w:rsid w:val="00E9472B"/>
    <w:rsid w:val="00E94D03"/>
    <w:rsid w:val="00E954CC"/>
    <w:rsid w:val="00E96303"/>
    <w:rsid w:val="00E972E5"/>
    <w:rsid w:val="00EA1874"/>
    <w:rsid w:val="00EA20CE"/>
    <w:rsid w:val="00EA3B64"/>
    <w:rsid w:val="00EA53B4"/>
    <w:rsid w:val="00EA5D6D"/>
    <w:rsid w:val="00EB3255"/>
    <w:rsid w:val="00EB3D0A"/>
    <w:rsid w:val="00EB3E33"/>
    <w:rsid w:val="00EB63A1"/>
    <w:rsid w:val="00EB688C"/>
    <w:rsid w:val="00EB6DE3"/>
    <w:rsid w:val="00EB6F49"/>
    <w:rsid w:val="00EB71CB"/>
    <w:rsid w:val="00EC1AEF"/>
    <w:rsid w:val="00EC4032"/>
    <w:rsid w:val="00EC550D"/>
    <w:rsid w:val="00EC58EE"/>
    <w:rsid w:val="00EC7003"/>
    <w:rsid w:val="00EC70AD"/>
    <w:rsid w:val="00EC7B1C"/>
    <w:rsid w:val="00ED004C"/>
    <w:rsid w:val="00ED072E"/>
    <w:rsid w:val="00ED1284"/>
    <w:rsid w:val="00ED162D"/>
    <w:rsid w:val="00ED2115"/>
    <w:rsid w:val="00ED27DC"/>
    <w:rsid w:val="00ED417D"/>
    <w:rsid w:val="00ED4291"/>
    <w:rsid w:val="00ED524F"/>
    <w:rsid w:val="00ED5628"/>
    <w:rsid w:val="00ED657E"/>
    <w:rsid w:val="00EE1882"/>
    <w:rsid w:val="00EF0007"/>
    <w:rsid w:val="00EF03EC"/>
    <w:rsid w:val="00EF0E7C"/>
    <w:rsid w:val="00EF1930"/>
    <w:rsid w:val="00EF2F15"/>
    <w:rsid w:val="00EF30DF"/>
    <w:rsid w:val="00EF37F5"/>
    <w:rsid w:val="00EF4758"/>
    <w:rsid w:val="00EF75B9"/>
    <w:rsid w:val="00F0102D"/>
    <w:rsid w:val="00F01997"/>
    <w:rsid w:val="00F028C6"/>
    <w:rsid w:val="00F02EEE"/>
    <w:rsid w:val="00F03B5B"/>
    <w:rsid w:val="00F04560"/>
    <w:rsid w:val="00F05F81"/>
    <w:rsid w:val="00F0706E"/>
    <w:rsid w:val="00F07412"/>
    <w:rsid w:val="00F0756E"/>
    <w:rsid w:val="00F079DF"/>
    <w:rsid w:val="00F07DB7"/>
    <w:rsid w:val="00F11327"/>
    <w:rsid w:val="00F12CD5"/>
    <w:rsid w:val="00F166DE"/>
    <w:rsid w:val="00F167C8"/>
    <w:rsid w:val="00F16F3B"/>
    <w:rsid w:val="00F17450"/>
    <w:rsid w:val="00F17E3D"/>
    <w:rsid w:val="00F22A92"/>
    <w:rsid w:val="00F22DB6"/>
    <w:rsid w:val="00F2377D"/>
    <w:rsid w:val="00F244AE"/>
    <w:rsid w:val="00F246A5"/>
    <w:rsid w:val="00F306C9"/>
    <w:rsid w:val="00F309E8"/>
    <w:rsid w:val="00F30BC3"/>
    <w:rsid w:val="00F33224"/>
    <w:rsid w:val="00F335C1"/>
    <w:rsid w:val="00F34C67"/>
    <w:rsid w:val="00F34ED6"/>
    <w:rsid w:val="00F40D99"/>
    <w:rsid w:val="00F40ECD"/>
    <w:rsid w:val="00F417C3"/>
    <w:rsid w:val="00F41EB4"/>
    <w:rsid w:val="00F41FC8"/>
    <w:rsid w:val="00F42BDB"/>
    <w:rsid w:val="00F438C0"/>
    <w:rsid w:val="00F43BB3"/>
    <w:rsid w:val="00F45160"/>
    <w:rsid w:val="00F45963"/>
    <w:rsid w:val="00F45B00"/>
    <w:rsid w:val="00F45F99"/>
    <w:rsid w:val="00F47F1D"/>
    <w:rsid w:val="00F5002A"/>
    <w:rsid w:val="00F52D20"/>
    <w:rsid w:val="00F53769"/>
    <w:rsid w:val="00F5705B"/>
    <w:rsid w:val="00F6278D"/>
    <w:rsid w:val="00F63E26"/>
    <w:rsid w:val="00F64EE0"/>
    <w:rsid w:val="00F67CE6"/>
    <w:rsid w:val="00F70365"/>
    <w:rsid w:val="00F70806"/>
    <w:rsid w:val="00F70A80"/>
    <w:rsid w:val="00F72DCD"/>
    <w:rsid w:val="00F731D4"/>
    <w:rsid w:val="00F74238"/>
    <w:rsid w:val="00F74DA9"/>
    <w:rsid w:val="00F7750C"/>
    <w:rsid w:val="00F77734"/>
    <w:rsid w:val="00F807FE"/>
    <w:rsid w:val="00F82E20"/>
    <w:rsid w:val="00F84C6C"/>
    <w:rsid w:val="00F85CFB"/>
    <w:rsid w:val="00F86D8E"/>
    <w:rsid w:val="00F90598"/>
    <w:rsid w:val="00F91C64"/>
    <w:rsid w:val="00F91FD0"/>
    <w:rsid w:val="00F9389C"/>
    <w:rsid w:val="00F943C7"/>
    <w:rsid w:val="00F966CB"/>
    <w:rsid w:val="00F96A2C"/>
    <w:rsid w:val="00F97A53"/>
    <w:rsid w:val="00F97F1B"/>
    <w:rsid w:val="00FA01A6"/>
    <w:rsid w:val="00FA09DE"/>
    <w:rsid w:val="00FA0F46"/>
    <w:rsid w:val="00FA1949"/>
    <w:rsid w:val="00FA1A6D"/>
    <w:rsid w:val="00FA1D49"/>
    <w:rsid w:val="00FA23D4"/>
    <w:rsid w:val="00FA3201"/>
    <w:rsid w:val="00FA6020"/>
    <w:rsid w:val="00FA6BB0"/>
    <w:rsid w:val="00FA767C"/>
    <w:rsid w:val="00FB064B"/>
    <w:rsid w:val="00FB1B08"/>
    <w:rsid w:val="00FB1BB7"/>
    <w:rsid w:val="00FB28CA"/>
    <w:rsid w:val="00FB3D8A"/>
    <w:rsid w:val="00FB439A"/>
    <w:rsid w:val="00FB56EE"/>
    <w:rsid w:val="00FB5D14"/>
    <w:rsid w:val="00FB7F10"/>
    <w:rsid w:val="00FC0609"/>
    <w:rsid w:val="00FC0A07"/>
    <w:rsid w:val="00FC7CFF"/>
    <w:rsid w:val="00FD0320"/>
    <w:rsid w:val="00FD13B4"/>
    <w:rsid w:val="00FD15D1"/>
    <w:rsid w:val="00FD1C15"/>
    <w:rsid w:val="00FD2062"/>
    <w:rsid w:val="00FD23E6"/>
    <w:rsid w:val="00FD2D60"/>
    <w:rsid w:val="00FD3845"/>
    <w:rsid w:val="00FD3B16"/>
    <w:rsid w:val="00FD416B"/>
    <w:rsid w:val="00FD687F"/>
    <w:rsid w:val="00FE200D"/>
    <w:rsid w:val="00FE2A20"/>
    <w:rsid w:val="00FE40B7"/>
    <w:rsid w:val="00FE595B"/>
    <w:rsid w:val="00FE6ED5"/>
    <w:rsid w:val="00FF1373"/>
    <w:rsid w:val="00FF1BA9"/>
    <w:rsid w:val="00FF1F1C"/>
    <w:rsid w:val="00FF3BD0"/>
    <w:rsid w:val="00FF3D8D"/>
    <w:rsid w:val="00FF46D8"/>
    <w:rsid w:val="00FF4A05"/>
    <w:rsid w:val="00FF50DF"/>
    <w:rsid w:val="00FF5956"/>
    <w:rsid w:val="00FF617C"/>
    <w:rsid w:val="00FF7D99"/>
    <w:rsid w:val="00FF7D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0A30B"/>
  <w15:docId w15:val="{6A2ADC03-E14F-BD41-BF10-232B7C4FC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SimSun"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Febrian-Heading 1"/>
    <w:basedOn w:val="Normal"/>
    <w:next w:val="Normal"/>
    <w:link w:val="Heading1Char"/>
    <w:uiPriority w:val="9"/>
    <w:qFormat/>
    <w:pPr>
      <w:keepNext/>
      <w:keepLines/>
      <w:spacing w:before="240" w:line="276" w:lineRule="auto"/>
      <w:ind w:left="426" w:hanging="360"/>
      <w:jc w:val="both"/>
      <w:outlineLvl w:val="0"/>
    </w:pPr>
    <w:rPr>
      <w:rFonts w:ascii="Times New Roman" w:eastAsia="Times New Roman" w:hAnsi="Times New Roman" w:cs="Times New Roman"/>
      <w:b/>
      <w:color w:val="000000"/>
      <w:sz w:val="20"/>
      <w:szCs w:val="20"/>
      <w:highlight w:val="white"/>
    </w:rPr>
  </w:style>
  <w:style w:type="paragraph" w:styleId="Heading2">
    <w:name w:val="heading 2"/>
    <w:basedOn w:val="Normal"/>
    <w:next w:val="Normal"/>
    <w:link w:val="Heading2Char"/>
    <w:uiPriority w:val="9"/>
    <w:qFormat/>
    <w:pPr>
      <w:outlineLvl w:val="1"/>
    </w:pPr>
    <w:rPr>
      <w:rFonts w:ascii="Times" w:eastAsia="Times" w:hAnsi="Times" w:cs="Times"/>
      <w:b/>
      <w:sz w:val="36"/>
      <w:szCs w:val="36"/>
    </w:rPr>
  </w:style>
  <w:style w:type="paragraph" w:styleId="Heading3">
    <w:name w:val="heading 3"/>
    <w:basedOn w:val="Normal"/>
    <w:next w:val="Normal"/>
    <w:link w:val="Heading3Char"/>
    <w:uiPriority w:val="9"/>
    <w:qFormat/>
    <w:pPr>
      <w:keepNext/>
      <w:keepLines/>
      <w:spacing w:before="40"/>
      <w:outlineLvl w:val="2"/>
    </w:pPr>
    <w:rPr>
      <w:rFonts w:ascii="Calibri" w:eastAsia="Calibri" w:hAnsi="Calibri" w:cs="Calibri"/>
      <w:color w:val="243F60"/>
    </w:rPr>
  </w:style>
  <w:style w:type="paragraph" w:styleId="Heading4">
    <w:name w:val="heading 4"/>
    <w:basedOn w:val="Normal"/>
    <w:next w:val="Normal"/>
    <w:link w:val="Heading4Char"/>
    <w:uiPriority w:val="9"/>
    <w:qFormat/>
    <w:pPr>
      <w:outlineLvl w:val="3"/>
    </w:pPr>
    <w:rPr>
      <w:rFonts w:ascii="Times New Roman" w:eastAsia="Times New Roman" w:hAnsi="Times New Roman" w:cs="Times New Roman"/>
      <w:b/>
    </w:rPr>
  </w:style>
  <w:style w:type="paragraph" w:styleId="Heading5">
    <w:name w:val="heading 5"/>
    <w:basedOn w:val="Normal"/>
    <w:next w:val="Normal"/>
    <w:link w:val="Heading5Char"/>
    <w:uiPriority w:val="9"/>
    <w:qFormat/>
    <w:pPr>
      <w:keepNext/>
      <w:keepLines/>
      <w:spacing w:before="40"/>
      <w:outlineLvl w:val="4"/>
    </w:pPr>
    <w:rPr>
      <w:rFonts w:ascii="Calibri" w:eastAsia="Calibri" w:hAnsi="Calibri" w:cs="Calibri"/>
      <w:color w:val="365F91"/>
    </w:rPr>
  </w:style>
  <w:style w:type="paragraph" w:styleId="Heading6">
    <w:name w:val="heading 6"/>
    <w:basedOn w:val="Normal"/>
    <w:next w:val="Normal"/>
    <w:link w:val="Heading6Char"/>
    <w:uiPriority w:val="9"/>
    <w:qFormat/>
    <w:pPr>
      <w:keepNext/>
      <w:keepLines/>
      <w:spacing w:before="200" w:after="40" w:line="480" w:lineRule="auto"/>
      <w:ind w:firstLine="720"/>
      <w:outlineLvl w:val="5"/>
    </w:pPr>
    <w:rPr>
      <w:rFonts w:ascii="Times New Roman" w:eastAsia="Times New Roman" w:hAnsi="Times New Roman" w:cs="Times New Roman"/>
      <w:b/>
      <w:sz w:val="20"/>
      <w:szCs w:val="20"/>
    </w:rPr>
  </w:style>
  <w:style w:type="paragraph" w:styleId="Heading7">
    <w:name w:val="heading 7"/>
    <w:basedOn w:val="Normal"/>
    <w:next w:val="Normal"/>
    <w:link w:val="Heading7Char"/>
    <w:uiPriority w:val="9"/>
    <w:semiHidden/>
    <w:qFormat/>
    <w:rsid w:val="007B6CEC"/>
    <w:pPr>
      <w:keepNext/>
      <w:keepLines/>
      <w:spacing w:before="40" w:line="480" w:lineRule="auto"/>
      <w:outlineLvl w:val="6"/>
    </w:pPr>
    <w:rPr>
      <w:rFonts w:asciiTheme="majorHAnsi" w:eastAsiaTheme="majorEastAsia" w:hAnsiTheme="majorHAnsi" w:cstheme="majorBidi"/>
      <w:i/>
      <w:iCs/>
      <w:color w:val="243F60" w:themeColor="accent1" w:themeShade="7F"/>
      <w:kern w:val="24"/>
      <w:lang w:eastAsia="ja-JP"/>
    </w:rPr>
  </w:style>
  <w:style w:type="paragraph" w:styleId="Heading8">
    <w:name w:val="heading 8"/>
    <w:basedOn w:val="Normal"/>
    <w:next w:val="Normal"/>
    <w:link w:val="Heading8Char"/>
    <w:uiPriority w:val="9"/>
    <w:semiHidden/>
    <w:qFormat/>
    <w:rsid w:val="007B6CEC"/>
    <w:pPr>
      <w:keepNext/>
      <w:keepLines/>
      <w:spacing w:before="40" w:line="480" w:lineRule="auto"/>
      <w:outlineLvl w:val="7"/>
    </w:pPr>
    <w:rPr>
      <w:rFonts w:asciiTheme="majorHAnsi" w:eastAsiaTheme="majorEastAsia" w:hAnsiTheme="majorHAnsi" w:cstheme="majorBidi"/>
      <w:color w:val="272727" w:themeColor="text1" w:themeTint="D8"/>
      <w:kern w:val="24"/>
      <w:sz w:val="22"/>
      <w:szCs w:val="21"/>
      <w:lang w:eastAsia="ja-JP"/>
    </w:rPr>
  </w:style>
  <w:style w:type="paragraph" w:styleId="Heading9">
    <w:name w:val="heading 9"/>
    <w:basedOn w:val="Normal"/>
    <w:next w:val="Normal"/>
    <w:link w:val="Heading9Char"/>
    <w:uiPriority w:val="9"/>
    <w:semiHidden/>
    <w:qFormat/>
    <w:rsid w:val="007B6CEC"/>
    <w:pPr>
      <w:keepNext/>
      <w:keepLines/>
      <w:spacing w:before="40" w:line="480" w:lineRule="auto"/>
      <w:outlineLvl w:val="8"/>
    </w:pPr>
    <w:rPr>
      <w:rFonts w:asciiTheme="majorHAnsi" w:eastAsiaTheme="majorEastAsia" w:hAnsiTheme="majorHAnsi" w:cstheme="majorBidi"/>
      <w:i/>
      <w:iCs/>
      <w:color w:val="272727" w:themeColor="text1" w:themeTint="D8"/>
      <w:kern w:val="24"/>
      <w:sz w:val="22"/>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ebrian-Heading 1 Char"/>
    <w:basedOn w:val="DefaultParagraphFont"/>
    <w:link w:val="Heading1"/>
    <w:uiPriority w:val="9"/>
    <w:rsid w:val="00CD23CD"/>
    <w:rPr>
      <w:rFonts w:ascii="Times New Roman" w:eastAsia="Times New Roman" w:hAnsi="Times New Roman" w:cs="Times New Roman"/>
      <w:b/>
      <w:color w:val="000000"/>
      <w:sz w:val="20"/>
      <w:szCs w:val="20"/>
      <w:highlight w:val="white"/>
    </w:rPr>
  </w:style>
  <w:style w:type="character" w:customStyle="1" w:styleId="Heading2Char">
    <w:name w:val="Heading 2 Char"/>
    <w:basedOn w:val="DefaultParagraphFont"/>
    <w:link w:val="Heading2"/>
    <w:uiPriority w:val="9"/>
    <w:rsid w:val="00CD23CD"/>
    <w:rPr>
      <w:rFonts w:ascii="Times" w:eastAsia="Times" w:hAnsi="Times" w:cs="Times"/>
      <w:b/>
      <w:sz w:val="36"/>
      <w:szCs w:val="36"/>
    </w:rPr>
  </w:style>
  <w:style w:type="character" w:customStyle="1" w:styleId="Heading3Char">
    <w:name w:val="Heading 3 Char"/>
    <w:basedOn w:val="DefaultParagraphFont"/>
    <w:link w:val="Heading3"/>
    <w:uiPriority w:val="9"/>
    <w:qFormat/>
    <w:rsid w:val="00C16C08"/>
    <w:rPr>
      <w:rFonts w:ascii="Calibri" w:eastAsia="Calibri" w:hAnsi="Calibri" w:cs="Calibri"/>
      <w:color w:val="243F60"/>
    </w:rPr>
  </w:style>
  <w:style w:type="character" w:customStyle="1" w:styleId="Heading4Char">
    <w:name w:val="Heading 4 Char"/>
    <w:basedOn w:val="DefaultParagraphFont"/>
    <w:link w:val="Heading4"/>
    <w:uiPriority w:val="9"/>
    <w:rsid w:val="00CD23CD"/>
    <w:rPr>
      <w:rFonts w:ascii="Times New Roman" w:eastAsia="Times New Roman" w:hAnsi="Times New Roman" w:cs="Times New Roman"/>
      <w:b/>
    </w:rPr>
  </w:style>
  <w:style w:type="character" w:customStyle="1" w:styleId="Heading5Char">
    <w:name w:val="Heading 5 Char"/>
    <w:basedOn w:val="DefaultParagraphFont"/>
    <w:link w:val="Heading5"/>
    <w:uiPriority w:val="9"/>
    <w:rsid w:val="007B6CEC"/>
    <w:rPr>
      <w:rFonts w:ascii="Calibri" w:eastAsia="Calibri" w:hAnsi="Calibri" w:cs="Calibri"/>
      <w:color w:val="365F91"/>
    </w:rPr>
  </w:style>
  <w:style w:type="character" w:customStyle="1" w:styleId="Heading6Char">
    <w:name w:val="Heading 6 Char"/>
    <w:basedOn w:val="DefaultParagraphFont"/>
    <w:link w:val="Heading6"/>
    <w:uiPriority w:val="9"/>
    <w:rsid w:val="007B6CEC"/>
    <w:rPr>
      <w:rFonts w:ascii="Times New Roman" w:eastAsia="Times New Roman" w:hAnsi="Times New Roman" w:cs="Times New Roman"/>
      <w:b/>
      <w:sz w:val="20"/>
      <w:szCs w:val="20"/>
    </w:rPr>
  </w:style>
  <w:style w:type="character" w:customStyle="1" w:styleId="Heading7Char">
    <w:name w:val="Heading 7 Char"/>
    <w:basedOn w:val="DefaultParagraphFont"/>
    <w:link w:val="Heading7"/>
    <w:uiPriority w:val="9"/>
    <w:semiHidden/>
    <w:rsid w:val="007B6CEC"/>
    <w:rPr>
      <w:rFonts w:asciiTheme="majorHAnsi" w:eastAsiaTheme="majorEastAsia" w:hAnsiTheme="majorHAnsi" w:cstheme="majorBidi"/>
      <w:i/>
      <w:iCs/>
      <w:color w:val="243F60" w:themeColor="accent1" w:themeShade="7F"/>
      <w:kern w:val="24"/>
      <w:lang w:eastAsia="ja-JP"/>
    </w:rPr>
  </w:style>
  <w:style w:type="character" w:customStyle="1" w:styleId="Heading8Char">
    <w:name w:val="Heading 8 Char"/>
    <w:basedOn w:val="DefaultParagraphFont"/>
    <w:link w:val="Heading8"/>
    <w:uiPriority w:val="9"/>
    <w:semiHidden/>
    <w:rsid w:val="007B6CEC"/>
    <w:rPr>
      <w:rFonts w:asciiTheme="majorHAnsi" w:eastAsiaTheme="majorEastAsia" w:hAnsiTheme="majorHAnsi" w:cstheme="majorBidi"/>
      <w:color w:val="272727" w:themeColor="text1" w:themeTint="D8"/>
      <w:kern w:val="24"/>
      <w:sz w:val="22"/>
      <w:szCs w:val="21"/>
      <w:lang w:eastAsia="ja-JP"/>
    </w:rPr>
  </w:style>
  <w:style w:type="character" w:customStyle="1" w:styleId="Heading9Char">
    <w:name w:val="Heading 9 Char"/>
    <w:basedOn w:val="DefaultParagraphFont"/>
    <w:link w:val="Heading9"/>
    <w:uiPriority w:val="9"/>
    <w:semiHidden/>
    <w:rsid w:val="007B6CEC"/>
    <w:rPr>
      <w:rFonts w:asciiTheme="majorHAnsi" w:eastAsiaTheme="majorEastAsia" w:hAnsiTheme="majorHAnsi" w:cstheme="majorBidi"/>
      <w:i/>
      <w:iCs/>
      <w:color w:val="272727" w:themeColor="text1" w:themeTint="D8"/>
      <w:kern w:val="24"/>
      <w:sz w:val="22"/>
      <w:szCs w:val="21"/>
      <w:lang w:eastAsia="ja-JP"/>
    </w:rPr>
  </w:style>
  <w:style w:type="paragraph" w:styleId="Title">
    <w:name w:val="Title"/>
    <w:basedOn w:val="Normal"/>
    <w:next w:val="Normal"/>
    <w:link w:val="TitleChar"/>
    <w:uiPriority w:val="10"/>
    <w:qFormat/>
    <w:pPr>
      <w:jc w:val="center"/>
    </w:pPr>
    <w:rPr>
      <w:rFonts w:ascii="Times New Roman" w:eastAsia="Times New Roman" w:hAnsi="Times New Roman" w:cs="Times New Roman"/>
      <w:b/>
    </w:rPr>
  </w:style>
  <w:style w:type="character" w:customStyle="1" w:styleId="TitleChar">
    <w:name w:val="Title Char"/>
    <w:basedOn w:val="DefaultParagraphFont"/>
    <w:link w:val="Title"/>
    <w:uiPriority w:val="10"/>
    <w:rsid w:val="00CD23CD"/>
    <w:rPr>
      <w:rFonts w:ascii="Times New Roman" w:eastAsia="Times New Roman" w:hAnsi="Times New Roman" w:cs="Times New Roman"/>
      <w:b/>
    </w:rPr>
  </w:style>
  <w:style w:type="paragraph" w:styleId="Subtitle">
    <w:name w:val="Subtitle"/>
    <w:basedOn w:val="Normal"/>
    <w:next w:val="Normal"/>
    <w:link w:val="SubtitleChar"/>
    <w:uiPriority w:val="11"/>
    <w:qFormat/>
    <w:pPr>
      <w:spacing w:after="200" w:line="276" w:lineRule="auto"/>
    </w:pPr>
    <w:rPr>
      <w:rFonts w:ascii="Calibri" w:eastAsia="Calibri" w:hAnsi="Calibri" w:cs="Calibri"/>
      <w:i/>
      <w:color w:val="4F81BD"/>
    </w:rPr>
  </w:style>
  <w:style w:type="character" w:customStyle="1" w:styleId="SubtitleChar">
    <w:name w:val="Subtitle Char"/>
    <w:basedOn w:val="DefaultParagraphFont"/>
    <w:link w:val="Subtitle"/>
    <w:uiPriority w:val="11"/>
    <w:rsid w:val="00CD23CD"/>
    <w:rPr>
      <w:rFonts w:ascii="Calibri" w:eastAsia="Calibri" w:hAnsi="Calibri" w:cs="Calibri"/>
      <w:i/>
      <w:color w:val="4F81BD"/>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067F1"/>
    <w:rPr>
      <w:rFonts w:ascii="Tahoma" w:hAnsi="Tahoma" w:cs="Tahoma"/>
      <w:sz w:val="16"/>
      <w:szCs w:val="16"/>
    </w:rPr>
  </w:style>
  <w:style w:type="character" w:customStyle="1" w:styleId="BalloonTextChar">
    <w:name w:val="Balloon Text Char"/>
    <w:basedOn w:val="DefaultParagraphFont"/>
    <w:link w:val="BalloonText"/>
    <w:uiPriority w:val="99"/>
    <w:semiHidden/>
    <w:rsid w:val="00C067F1"/>
    <w:rPr>
      <w:rFonts w:ascii="Tahoma" w:hAnsi="Tahoma" w:cs="Tahoma"/>
      <w:sz w:val="16"/>
      <w:szCs w:val="16"/>
    </w:rPr>
  </w:style>
  <w:style w:type="paragraph" w:styleId="NormalWeb">
    <w:name w:val="Normal (Web)"/>
    <w:basedOn w:val="Normal"/>
    <w:link w:val="NormalWebChar"/>
    <w:uiPriority w:val="99"/>
    <w:unhideWhenUsed/>
    <w:qFormat/>
    <w:rsid w:val="002A2E94"/>
    <w:pPr>
      <w:spacing w:before="100" w:beforeAutospacing="1" w:after="100" w:afterAutospacing="1"/>
    </w:pPr>
    <w:rPr>
      <w:rFonts w:ascii="Times New Roman" w:eastAsiaTheme="minorEastAsia" w:hAnsi="Times New Roman" w:cs="Times New Roman"/>
      <w:lang w:val="en-ID"/>
    </w:rPr>
  </w:style>
  <w:style w:type="character" w:customStyle="1" w:styleId="NormalWebChar">
    <w:name w:val="Normal (Web) Char"/>
    <w:link w:val="NormalWeb"/>
    <w:uiPriority w:val="99"/>
    <w:rsid w:val="00CB1F03"/>
    <w:rPr>
      <w:rFonts w:ascii="Times New Roman" w:eastAsiaTheme="minorEastAsia" w:hAnsi="Times New Roman" w:cs="Times New Roman"/>
      <w:lang w:val="en-ID"/>
    </w:rPr>
  </w:style>
  <w:style w:type="paragraph" w:styleId="ListParagraph">
    <w:name w:val="List Paragraph"/>
    <w:aliases w:val="Body of text,coba1,List Paragraph1,Tabel,spasi 2 taiiii,skripsi,kepala,Light Grid - Accent 31,List Paragraph Inventariasi,ANNEX,awal,List Paragraph2,UGEX'Z,Daftar Paragraf,HEADING 1,subbab,Colorful List - Accent 11,Char Char2,P1"/>
    <w:basedOn w:val="Normal"/>
    <w:link w:val="ListParagraphChar"/>
    <w:uiPriority w:val="34"/>
    <w:qFormat/>
    <w:rsid w:val="003F68E6"/>
    <w:pPr>
      <w:ind w:left="720"/>
      <w:contextualSpacing/>
    </w:pPr>
  </w:style>
  <w:style w:type="character" w:customStyle="1" w:styleId="ListParagraphChar">
    <w:name w:val="List Paragraph Char"/>
    <w:aliases w:val="Body of text Char,coba1 Char,List Paragraph1 Char,Tabel Char,spasi 2 taiiii Char,skripsi Char,kepala Char,Light Grid - Accent 31 Char,List Paragraph Inventariasi Char,ANNEX Char,awal Char,List Paragraph2 Char,UGEX'Z Char,subbab Char"/>
    <w:link w:val="ListParagraph"/>
    <w:uiPriority w:val="34"/>
    <w:qFormat/>
    <w:locked/>
    <w:rsid w:val="00CD6C4D"/>
  </w:style>
  <w:style w:type="character" w:styleId="Hyperlink">
    <w:name w:val="Hyperlink"/>
    <w:basedOn w:val="DefaultParagraphFont"/>
    <w:uiPriority w:val="99"/>
    <w:unhideWhenUsed/>
    <w:qFormat/>
    <w:rsid w:val="00617BE3"/>
    <w:rPr>
      <w:color w:val="0000FF" w:themeColor="hyperlink"/>
      <w:u w:val="single"/>
    </w:rPr>
  </w:style>
  <w:style w:type="character" w:customStyle="1" w:styleId="UnresolvedMention1">
    <w:name w:val="Unresolved Mention1"/>
    <w:basedOn w:val="DefaultParagraphFont"/>
    <w:uiPriority w:val="99"/>
    <w:semiHidden/>
    <w:unhideWhenUsed/>
    <w:rsid w:val="00617BE3"/>
    <w:rPr>
      <w:color w:val="605E5C"/>
      <w:shd w:val="clear" w:color="auto" w:fill="E1DFDD"/>
    </w:rPr>
  </w:style>
  <w:style w:type="table" w:styleId="TableGrid">
    <w:name w:val="Table Grid"/>
    <w:basedOn w:val="TableNormal"/>
    <w:uiPriority w:val="39"/>
    <w:qFormat/>
    <w:rsid w:val="00CB1F03"/>
    <w:rPr>
      <w:rFonts w:ascii="Calibri" w:eastAsia="Calibri" w:hAnsi="Calibri" w:cs="Times New Roman"/>
      <w:sz w:val="20"/>
      <w:szCs w:val="20"/>
      <w:lang w:val="en-ID"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CB1F03"/>
    <w:pPr>
      <w:tabs>
        <w:tab w:val="center" w:pos="4680"/>
        <w:tab w:val="right" w:pos="9360"/>
      </w:tabs>
      <w:spacing w:after="160" w:line="259" w:lineRule="auto"/>
    </w:pPr>
    <w:rPr>
      <w:rFonts w:ascii="Calibri" w:eastAsia="Calibri" w:hAnsi="Calibri" w:cs="Times New Roman"/>
      <w:sz w:val="22"/>
      <w:szCs w:val="22"/>
    </w:rPr>
  </w:style>
  <w:style w:type="character" w:customStyle="1" w:styleId="HeaderChar">
    <w:name w:val="Header Char"/>
    <w:basedOn w:val="DefaultParagraphFont"/>
    <w:link w:val="Header"/>
    <w:uiPriority w:val="99"/>
    <w:rsid w:val="00CB1F03"/>
    <w:rPr>
      <w:rFonts w:ascii="Calibri" w:eastAsia="Calibri" w:hAnsi="Calibri" w:cs="Times New Roman"/>
      <w:sz w:val="22"/>
      <w:szCs w:val="22"/>
    </w:rPr>
  </w:style>
  <w:style w:type="paragraph" w:styleId="Footer">
    <w:name w:val="footer"/>
    <w:basedOn w:val="Normal"/>
    <w:link w:val="FooterChar"/>
    <w:uiPriority w:val="99"/>
    <w:unhideWhenUsed/>
    <w:rsid w:val="00CB1F03"/>
    <w:pPr>
      <w:tabs>
        <w:tab w:val="center" w:pos="4680"/>
        <w:tab w:val="right" w:pos="9360"/>
      </w:tabs>
      <w:spacing w:after="160" w:line="259" w:lineRule="auto"/>
    </w:pPr>
    <w:rPr>
      <w:rFonts w:ascii="Calibri" w:eastAsia="Calibri" w:hAnsi="Calibri" w:cs="Times New Roman"/>
      <w:sz w:val="22"/>
      <w:szCs w:val="22"/>
    </w:rPr>
  </w:style>
  <w:style w:type="character" w:customStyle="1" w:styleId="FooterChar">
    <w:name w:val="Footer Char"/>
    <w:basedOn w:val="DefaultParagraphFont"/>
    <w:link w:val="Footer"/>
    <w:uiPriority w:val="99"/>
    <w:rsid w:val="00CB1F03"/>
    <w:rPr>
      <w:rFonts w:ascii="Calibri" w:eastAsia="Calibri" w:hAnsi="Calibri" w:cs="Times New Roman"/>
      <w:sz w:val="22"/>
      <w:szCs w:val="22"/>
    </w:rPr>
  </w:style>
  <w:style w:type="table" w:styleId="PlainTable3">
    <w:name w:val="Plain Table 3"/>
    <w:basedOn w:val="TableNormal"/>
    <w:uiPriority w:val="43"/>
    <w:rsid w:val="00CB1F03"/>
    <w:rPr>
      <w:rFonts w:ascii="Calibri" w:eastAsia="Calibri" w:hAnsi="Calibri" w:cs="Times New Roman"/>
      <w:sz w:val="20"/>
      <w:szCs w:val="20"/>
      <w:lang w:val="en-ID"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CB1F03"/>
    <w:rPr>
      <w:rFonts w:ascii="Calibri" w:eastAsia="Calibri" w:hAnsi="Calibri" w:cs="Times New Roman"/>
      <w:sz w:val="20"/>
      <w:szCs w:val="20"/>
      <w:lang w:val="en-ID"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link w:val="DefaultChar"/>
    <w:qFormat/>
    <w:rsid w:val="00CB1F03"/>
    <w:pPr>
      <w:autoSpaceDE w:val="0"/>
      <w:autoSpaceDN w:val="0"/>
      <w:adjustRightInd w:val="0"/>
    </w:pPr>
    <w:rPr>
      <w:rFonts w:ascii="Times New Roman" w:eastAsia="Calibri" w:hAnsi="Times New Roman" w:cs="Times New Roman"/>
      <w:color w:val="000000"/>
      <w:lang w:eastAsia="en-GB"/>
    </w:rPr>
  </w:style>
  <w:style w:type="character" w:customStyle="1" w:styleId="DefaultChar">
    <w:name w:val="Default Char"/>
    <w:link w:val="Default"/>
    <w:rsid w:val="006E40B9"/>
    <w:rPr>
      <w:rFonts w:ascii="Times New Roman" w:eastAsia="Calibri" w:hAnsi="Times New Roman" w:cs="Times New Roman"/>
      <w:color w:val="000000"/>
      <w:lang w:eastAsia="en-GB"/>
    </w:rPr>
  </w:style>
  <w:style w:type="paragraph" w:styleId="Revision">
    <w:name w:val="Revision"/>
    <w:hidden/>
    <w:uiPriority w:val="99"/>
    <w:semiHidden/>
    <w:rsid w:val="00874865"/>
  </w:style>
  <w:style w:type="character" w:styleId="PlaceholderText">
    <w:name w:val="Placeholder Text"/>
    <w:basedOn w:val="DefaultParagraphFont"/>
    <w:uiPriority w:val="99"/>
    <w:semiHidden/>
    <w:rsid w:val="00963671"/>
    <w:rPr>
      <w:color w:val="808080"/>
    </w:rPr>
  </w:style>
  <w:style w:type="paragraph" w:styleId="Caption">
    <w:name w:val="caption"/>
    <w:basedOn w:val="Normal"/>
    <w:next w:val="Normal"/>
    <w:uiPriority w:val="35"/>
    <w:unhideWhenUsed/>
    <w:qFormat/>
    <w:rsid w:val="00963671"/>
    <w:pPr>
      <w:spacing w:after="200"/>
    </w:pPr>
    <w:rPr>
      <w:rFonts w:asciiTheme="minorHAnsi" w:eastAsiaTheme="minorHAnsi" w:hAnsiTheme="minorHAnsi" w:cstheme="minorBidi"/>
      <w:i/>
      <w:iCs/>
      <w:color w:val="1F497D" w:themeColor="text2"/>
      <w:sz w:val="18"/>
      <w:szCs w:val="18"/>
    </w:rPr>
  </w:style>
  <w:style w:type="paragraph" w:styleId="TOCHeading">
    <w:name w:val="TOC Heading"/>
    <w:basedOn w:val="Heading1"/>
    <w:next w:val="Normal"/>
    <w:uiPriority w:val="39"/>
    <w:unhideWhenUsed/>
    <w:qFormat/>
    <w:rsid w:val="00CD23CD"/>
    <w:pPr>
      <w:spacing w:line="259" w:lineRule="auto"/>
      <w:ind w:left="0" w:firstLine="0"/>
      <w:jc w:val="left"/>
      <w:outlineLvl w:val="9"/>
    </w:pPr>
    <w:rPr>
      <w:rFonts w:eastAsiaTheme="majorEastAsia" w:cstheme="majorBidi"/>
      <w:color w:val="000000" w:themeColor="text1"/>
      <w:sz w:val="24"/>
      <w:szCs w:val="32"/>
      <w:highlight w:val="none"/>
    </w:rPr>
  </w:style>
  <w:style w:type="paragraph" w:styleId="NoSpacing">
    <w:name w:val="No Spacing"/>
    <w:aliases w:val="No Indent,Lists"/>
    <w:link w:val="NoSpacingChar"/>
    <w:uiPriority w:val="1"/>
    <w:qFormat/>
    <w:rsid w:val="00CD23CD"/>
    <w:rPr>
      <w:rFonts w:asciiTheme="minorHAnsi" w:eastAsiaTheme="minorHAnsi" w:hAnsiTheme="minorHAnsi" w:cstheme="minorBidi"/>
      <w:sz w:val="22"/>
      <w:szCs w:val="22"/>
    </w:rPr>
  </w:style>
  <w:style w:type="character" w:customStyle="1" w:styleId="NoSpacingChar">
    <w:name w:val="No Spacing Char"/>
    <w:aliases w:val="No Indent Char,Lists Char"/>
    <w:link w:val="NoSpacing"/>
    <w:uiPriority w:val="1"/>
    <w:rsid w:val="00134913"/>
    <w:rPr>
      <w:rFonts w:asciiTheme="minorHAnsi" w:eastAsiaTheme="minorHAnsi" w:hAnsiTheme="minorHAnsi" w:cstheme="minorBidi"/>
      <w:sz w:val="22"/>
      <w:szCs w:val="22"/>
    </w:rPr>
  </w:style>
  <w:style w:type="paragraph" w:customStyle="1" w:styleId="PaperFebrian">
    <w:name w:val="Paper Febrian"/>
    <w:basedOn w:val="Normal"/>
    <w:link w:val="PaperFebrianChar"/>
    <w:qFormat/>
    <w:rsid w:val="00CD23CD"/>
    <w:pPr>
      <w:spacing w:after="160" w:line="259" w:lineRule="auto"/>
    </w:pPr>
    <w:rPr>
      <w:rFonts w:ascii="Times New Roman" w:eastAsiaTheme="minorHAnsi" w:hAnsi="Times New Roman" w:cstheme="minorBidi"/>
      <w:b/>
      <w:szCs w:val="22"/>
    </w:rPr>
  </w:style>
  <w:style w:type="character" w:customStyle="1" w:styleId="PaperFebrianChar">
    <w:name w:val="Paper Febrian Char"/>
    <w:basedOn w:val="DefaultParagraphFont"/>
    <w:link w:val="PaperFebrian"/>
    <w:rsid w:val="00CD23CD"/>
    <w:rPr>
      <w:rFonts w:ascii="Times New Roman" w:eastAsiaTheme="minorHAnsi" w:hAnsi="Times New Roman" w:cstheme="minorBidi"/>
      <w:b/>
      <w:szCs w:val="22"/>
    </w:rPr>
  </w:style>
  <w:style w:type="character" w:styleId="SubtleEmphasis">
    <w:name w:val="Subtle Emphasis"/>
    <w:basedOn w:val="DefaultParagraphFont"/>
    <w:uiPriority w:val="19"/>
    <w:qFormat/>
    <w:rsid w:val="00CD23CD"/>
    <w:rPr>
      <w:i/>
      <w:iCs/>
      <w:color w:val="404040" w:themeColor="text1" w:themeTint="BF"/>
    </w:rPr>
  </w:style>
  <w:style w:type="character" w:styleId="CommentReference">
    <w:name w:val="annotation reference"/>
    <w:basedOn w:val="DefaultParagraphFont"/>
    <w:uiPriority w:val="99"/>
    <w:semiHidden/>
    <w:unhideWhenUsed/>
    <w:rsid w:val="00CD23CD"/>
    <w:rPr>
      <w:sz w:val="16"/>
      <w:szCs w:val="16"/>
    </w:rPr>
  </w:style>
  <w:style w:type="paragraph" w:styleId="CommentText">
    <w:name w:val="annotation text"/>
    <w:basedOn w:val="Normal"/>
    <w:link w:val="CommentTextChar"/>
    <w:uiPriority w:val="99"/>
    <w:unhideWhenUsed/>
    <w:rsid w:val="00CD23C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CD23CD"/>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CD23CD"/>
    <w:rPr>
      <w:b/>
      <w:bCs/>
    </w:rPr>
  </w:style>
  <w:style w:type="character" w:customStyle="1" w:styleId="CommentSubjectChar">
    <w:name w:val="Comment Subject Char"/>
    <w:basedOn w:val="CommentTextChar"/>
    <w:link w:val="CommentSubject"/>
    <w:uiPriority w:val="99"/>
    <w:semiHidden/>
    <w:rsid w:val="00CD23CD"/>
    <w:rPr>
      <w:rFonts w:asciiTheme="minorHAnsi" w:eastAsiaTheme="minorHAnsi" w:hAnsiTheme="minorHAnsi" w:cstheme="minorBidi"/>
      <w:b/>
      <w:bCs/>
      <w:sz w:val="20"/>
      <w:szCs w:val="20"/>
    </w:rPr>
  </w:style>
  <w:style w:type="character" w:styleId="FollowedHyperlink">
    <w:name w:val="FollowedHyperlink"/>
    <w:basedOn w:val="DefaultParagraphFont"/>
    <w:uiPriority w:val="99"/>
    <w:semiHidden/>
    <w:unhideWhenUsed/>
    <w:rsid w:val="00CD23CD"/>
    <w:rPr>
      <w:color w:val="800080"/>
      <w:u w:val="single"/>
    </w:rPr>
  </w:style>
  <w:style w:type="paragraph" w:customStyle="1" w:styleId="msonormal0">
    <w:name w:val="msonormal"/>
    <w:basedOn w:val="Normal"/>
    <w:rsid w:val="00CD23CD"/>
    <w:pPr>
      <w:spacing w:before="100" w:beforeAutospacing="1" w:after="100" w:afterAutospacing="1"/>
    </w:pPr>
    <w:rPr>
      <w:rFonts w:ascii="Times New Roman" w:eastAsia="Times New Roman" w:hAnsi="Times New Roman" w:cs="Times New Roman"/>
    </w:rPr>
  </w:style>
  <w:style w:type="paragraph" w:customStyle="1" w:styleId="xl65">
    <w:name w:val="xl65"/>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66">
    <w:name w:val="xl66"/>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rPr>
  </w:style>
  <w:style w:type="paragraph" w:customStyle="1" w:styleId="xl67">
    <w:name w:val="xl67"/>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rPr>
  </w:style>
  <w:style w:type="paragraph" w:customStyle="1" w:styleId="xl68">
    <w:name w:val="xl68"/>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rPr>
  </w:style>
  <w:style w:type="paragraph" w:customStyle="1" w:styleId="xl69">
    <w:name w:val="xl69"/>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rPr>
  </w:style>
  <w:style w:type="paragraph" w:customStyle="1" w:styleId="xl70">
    <w:name w:val="xl70"/>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rPr>
  </w:style>
  <w:style w:type="paragraph" w:customStyle="1" w:styleId="xl71">
    <w:name w:val="xl71"/>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rPr>
  </w:style>
  <w:style w:type="paragraph" w:customStyle="1" w:styleId="xl72">
    <w:name w:val="xl72"/>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rPr>
  </w:style>
  <w:style w:type="paragraph" w:customStyle="1" w:styleId="xl73">
    <w:name w:val="xl73"/>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rPr>
  </w:style>
  <w:style w:type="paragraph" w:customStyle="1" w:styleId="xl74">
    <w:name w:val="xl74"/>
    <w:basedOn w:val="Normal"/>
    <w:rsid w:val="00CD23C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ascii="Times New Roman" w:eastAsia="Times New Roman" w:hAnsi="Times New Roman" w:cs="Times New Roman"/>
    </w:rPr>
  </w:style>
  <w:style w:type="paragraph" w:customStyle="1" w:styleId="xl75">
    <w:name w:val="xl75"/>
    <w:basedOn w:val="Normal"/>
    <w:rsid w:val="00CD23C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ascii="Times New Roman" w:eastAsia="Times New Roman" w:hAnsi="Times New Roman" w:cs="Times New Roman"/>
    </w:rPr>
  </w:style>
  <w:style w:type="paragraph" w:customStyle="1" w:styleId="xl76">
    <w:name w:val="xl76"/>
    <w:basedOn w:val="Normal"/>
    <w:rsid w:val="00CD23C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top"/>
    </w:pPr>
    <w:rPr>
      <w:rFonts w:ascii="Times New Roman" w:eastAsia="Times New Roman" w:hAnsi="Times New Roman" w:cs="Times New Roman"/>
    </w:rPr>
  </w:style>
  <w:style w:type="paragraph" w:customStyle="1" w:styleId="xl77">
    <w:name w:val="xl77"/>
    <w:basedOn w:val="Normal"/>
    <w:rsid w:val="00CD23C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Times New Roman" w:eastAsia="Times New Roman" w:hAnsi="Times New Roman" w:cs="Times New Roman"/>
    </w:rPr>
  </w:style>
  <w:style w:type="paragraph" w:customStyle="1" w:styleId="xl78">
    <w:name w:val="xl78"/>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79">
    <w:name w:val="xl79"/>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rPr>
  </w:style>
  <w:style w:type="paragraph" w:customStyle="1" w:styleId="xl80">
    <w:name w:val="xl80"/>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rPr>
  </w:style>
  <w:style w:type="paragraph" w:customStyle="1" w:styleId="xl81">
    <w:name w:val="xl81"/>
    <w:basedOn w:val="Normal"/>
    <w:rsid w:val="00CD23C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ascii="Times New Roman" w:eastAsia="Times New Roman" w:hAnsi="Times New Roman" w:cs="Times New Roman"/>
    </w:rPr>
  </w:style>
  <w:style w:type="paragraph" w:customStyle="1" w:styleId="xl82">
    <w:name w:val="xl82"/>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83">
    <w:name w:val="xl83"/>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rPr>
  </w:style>
  <w:style w:type="paragraph" w:customStyle="1" w:styleId="xl84">
    <w:name w:val="xl84"/>
    <w:basedOn w:val="Normal"/>
    <w:rsid w:val="00CD23C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rFonts w:ascii="Times New Roman" w:eastAsia="Times New Roman" w:hAnsi="Times New Roman" w:cs="Times New Roman"/>
    </w:rPr>
  </w:style>
  <w:style w:type="paragraph" w:customStyle="1" w:styleId="xl85">
    <w:name w:val="xl85"/>
    <w:basedOn w:val="Normal"/>
    <w:rsid w:val="00CD23CD"/>
    <w:pPr>
      <w:spacing w:before="100" w:beforeAutospacing="1" w:after="100" w:afterAutospacing="1"/>
    </w:pPr>
    <w:rPr>
      <w:rFonts w:ascii="Times New Roman" w:eastAsia="Times New Roman" w:hAnsi="Times New Roman" w:cs="Times New Roman"/>
    </w:rPr>
  </w:style>
  <w:style w:type="paragraph" w:customStyle="1" w:styleId="xl86">
    <w:name w:val="xl86"/>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rPr>
  </w:style>
  <w:style w:type="paragraph" w:customStyle="1" w:styleId="xl87">
    <w:name w:val="xl87"/>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8">
    <w:name w:val="xl88"/>
    <w:basedOn w:val="Normal"/>
    <w:rsid w:val="00CD23C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rPr>
  </w:style>
  <w:style w:type="paragraph" w:styleId="FootnoteText">
    <w:name w:val="footnote text"/>
    <w:basedOn w:val="Normal"/>
    <w:link w:val="FootnoteTextChar"/>
    <w:uiPriority w:val="99"/>
    <w:unhideWhenUsed/>
    <w:rsid w:val="00CD23CD"/>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CD23CD"/>
    <w:rPr>
      <w:rFonts w:asciiTheme="minorHAnsi" w:eastAsiaTheme="minorHAnsi" w:hAnsiTheme="minorHAnsi" w:cstheme="minorBidi"/>
      <w:sz w:val="20"/>
      <w:szCs w:val="20"/>
    </w:rPr>
  </w:style>
  <w:style w:type="character" w:styleId="FootnoteReference">
    <w:name w:val="footnote reference"/>
    <w:basedOn w:val="DefaultParagraphFont"/>
    <w:uiPriority w:val="99"/>
    <w:unhideWhenUsed/>
    <w:qFormat/>
    <w:rsid w:val="00CD23CD"/>
    <w:rPr>
      <w:vertAlign w:val="superscript"/>
    </w:rPr>
  </w:style>
  <w:style w:type="character" w:styleId="Emphasis">
    <w:name w:val="Emphasis"/>
    <w:basedOn w:val="DefaultParagraphFont"/>
    <w:uiPriority w:val="20"/>
    <w:qFormat/>
    <w:rsid w:val="00CD23CD"/>
    <w:rPr>
      <w:i/>
      <w:iCs/>
    </w:rPr>
  </w:style>
  <w:style w:type="paragraph" w:styleId="Bibliography">
    <w:name w:val="Bibliography"/>
    <w:basedOn w:val="Normal"/>
    <w:next w:val="Normal"/>
    <w:uiPriority w:val="37"/>
    <w:unhideWhenUsed/>
    <w:qFormat/>
    <w:rsid w:val="00CD23CD"/>
    <w:pPr>
      <w:spacing w:after="160" w:line="259" w:lineRule="auto"/>
    </w:pPr>
    <w:rPr>
      <w:rFonts w:asciiTheme="minorHAnsi" w:eastAsiaTheme="minorHAnsi" w:hAnsiTheme="minorHAnsi" w:cstheme="minorBidi"/>
      <w:sz w:val="22"/>
      <w:szCs w:val="22"/>
    </w:rPr>
  </w:style>
  <w:style w:type="paragraph" w:styleId="HTMLPreformatted">
    <w:name w:val="HTML Preformatted"/>
    <w:link w:val="HTMLPreformattedChar"/>
    <w:uiPriority w:val="99"/>
    <w:unhideWhenUsed/>
    <w:qFormat/>
    <w:rsid w:val="00D76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cs="Times New Roman" w:hint="eastAsia"/>
      <w:lang w:eastAsia="zh-CN"/>
    </w:rPr>
  </w:style>
  <w:style w:type="character" w:customStyle="1" w:styleId="HTMLPreformattedChar">
    <w:name w:val="HTML Preformatted Char"/>
    <w:basedOn w:val="DefaultParagraphFont"/>
    <w:link w:val="HTMLPreformatted"/>
    <w:uiPriority w:val="99"/>
    <w:rsid w:val="00D761F2"/>
    <w:rPr>
      <w:rFonts w:ascii="SimSun" w:eastAsia="SimSun" w:hAnsi="SimSun" w:cs="Times New Roman"/>
      <w:lang w:eastAsia="zh-CN"/>
    </w:rPr>
  </w:style>
  <w:style w:type="character" w:styleId="Strong">
    <w:name w:val="Strong"/>
    <w:basedOn w:val="DefaultParagraphFont"/>
    <w:uiPriority w:val="22"/>
    <w:qFormat/>
    <w:rsid w:val="00D761F2"/>
    <w:rPr>
      <w:b/>
      <w:bCs/>
    </w:rPr>
  </w:style>
  <w:style w:type="character" w:customStyle="1" w:styleId="fontstyle01">
    <w:name w:val="fontstyle01"/>
    <w:basedOn w:val="DefaultParagraphFont"/>
    <w:rsid w:val="004879B5"/>
    <w:rPr>
      <w:rFonts w:ascii="AdvOT1bee1dd8.B" w:hAnsi="AdvOT1bee1dd8.B" w:hint="default"/>
      <w:b w:val="0"/>
      <w:bCs w:val="0"/>
      <w:i w:val="0"/>
      <w:iCs w:val="0"/>
      <w:color w:val="0000FF"/>
      <w:sz w:val="18"/>
      <w:szCs w:val="18"/>
    </w:rPr>
  </w:style>
  <w:style w:type="character" w:customStyle="1" w:styleId="xapple-tab-span">
    <w:name w:val="x_apple-tab-span"/>
    <w:basedOn w:val="DefaultParagraphFont"/>
    <w:rsid w:val="00C16C08"/>
  </w:style>
  <w:style w:type="character" w:customStyle="1" w:styleId="xapple-converted-space">
    <w:name w:val="x_apple-converted-space"/>
    <w:basedOn w:val="DefaultParagraphFont"/>
    <w:rsid w:val="00C16C08"/>
  </w:style>
  <w:style w:type="character" w:customStyle="1" w:styleId="wffiletext">
    <w:name w:val="wf_file_text"/>
    <w:basedOn w:val="DefaultParagraphFont"/>
    <w:rsid w:val="00C16C08"/>
  </w:style>
  <w:style w:type="character" w:customStyle="1" w:styleId="wffilesize">
    <w:name w:val="wf_file_size"/>
    <w:basedOn w:val="DefaultParagraphFont"/>
    <w:rsid w:val="00C16C08"/>
  </w:style>
  <w:style w:type="paragraph" w:customStyle="1" w:styleId="xp1">
    <w:name w:val="x_p1"/>
    <w:basedOn w:val="Normal"/>
    <w:rsid w:val="00C16C08"/>
    <w:pPr>
      <w:spacing w:before="100" w:beforeAutospacing="1" w:after="100" w:afterAutospacing="1"/>
    </w:pPr>
    <w:rPr>
      <w:rFonts w:ascii="Times New Roman" w:eastAsia="Times New Roman" w:hAnsi="Times New Roman" w:cs="Times New Roman"/>
    </w:rPr>
  </w:style>
  <w:style w:type="character" w:customStyle="1" w:styleId="xs1">
    <w:name w:val="x_s1"/>
    <w:basedOn w:val="DefaultParagraphFont"/>
    <w:rsid w:val="00C16C08"/>
  </w:style>
  <w:style w:type="paragraph" w:customStyle="1" w:styleId="xp2">
    <w:name w:val="x_p2"/>
    <w:basedOn w:val="Normal"/>
    <w:rsid w:val="00C16C08"/>
    <w:pPr>
      <w:spacing w:before="100" w:beforeAutospacing="1" w:after="100" w:afterAutospacing="1"/>
    </w:pPr>
    <w:rPr>
      <w:rFonts w:ascii="Times New Roman" w:eastAsia="Times New Roman" w:hAnsi="Times New Roman" w:cs="Times New Roman"/>
    </w:rPr>
  </w:style>
  <w:style w:type="character" w:styleId="HTMLCite">
    <w:name w:val="HTML Cite"/>
    <w:basedOn w:val="DefaultParagraphFont"/>
    <w:uiPriority w:val="99"/>
    <w:semiHidden/>
    <w:unhideWhenUsed/>
    <w:rsid w:val="00C16C08"/>
    <w:rPr>
      <w:i/>
      <w:iCs/>
    </w:rPr>
  </w:style>
  <w:style w:type="character" w:customStyle="1" w:styleId="hgkelc">
    <w:name w:val="hgkelc"/>
    <w:basedOn w:val="DefaultParagraphFont"/>
    <w:rsid w:val="00C16C08"/>
  </w:style>
  <w:style w:type="paragraph" w:customStyle="1" w:styleId="rtejustify">
    <w:name w:val="rtejustify"/>
    <w:basedOn w:val="Normal"/>
    <w:rsid w:val="00C16C08"/>
    <w:pPr>
      <w:spacing w:before="100" w:beforeAutospacing="1" w:after="100" w:afterAutospacing="1"/>
    </w:pPr>
    <w:rPr>
      <w:rFonts w:ascii="Times New Roman" w:eastAsia="Times New Roman" w:hAnsi="Times New Roman" w:cs="Times New Roman"/>
    </w:rPr>
  </w:style>
  <w:style w:type="paragraph" w:styleId="BodyText">
    <w:name w:val="Body Text"/>
    <w:basedOn w:val="Normal"/>
    <w:link w:val="BodyTextChar"/>
    <w:uiPriority w:val="1"/>
    <w:qFormat/>
    <w:rsid w:val="00964A2D"/>
    <w:pPr>
      <w:widowControl w:val="0"/>
      <w:autoSpaceDE w:val="0"/>
      <w:autoSpaceDN w:val="0"/>
      <w:ind w:left="102"/>
      <w:jc w:val="both"/>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964A2D"/>
    <w:rPr>
      <w:rFonts w:ascii="Times New Roman" w:eastAsia="Times New Roman" w:hAnsi="Times New Roman" w:cs="Times New Roman"/>
      <w:lang w:val="id"/>
    </w:rPr>
  </w:style>
  <w:style w:type="paragraph" w:customStyle="1" w:styleId="TableParagraph">
    <w:name w:val="Table Paragraph"/>
    <w:basedOn w:val="Normal"/>
    <w:uiPriority w:val="1"/>
    <w:qFormat/>
    <w:rsid w:val="00964A2D"/>
    <w:pPr>
      <w:widowControl w:val="0"/>
      <w:autoSpaceDE w:val="0"/>
      <w:autoSpaceDN w:val="0"/>
      <w:spacing w:line="275" w:lineRule="exact"/>
      <w:ind w:left="108"/>
    </w:pPr>
    <w:rPr>
      <w:rFonts w:ascii="Times New Roman" w:eastAsia="Times New Roman" w:hAnsi="Times New Roman" w:cs="Times New Roman"/>
      <w:sz w:val="22"/>
      <w:szCs w:val="22"/>
      <w:lang w:val="id"/>
    </w:rPr>
  </w:style>
  <w:style w:type="table" w:customStyle="1" w:styleId="a0">
    <w:name w:val="a"/>
    <w:basedOn w:val="TableNormal"/>
    <w:rsid w:val="00A30734"/>
    <w:pPr>
      <w:spacing w:line="312" w:lineRule="auto"/>
      <w:jc w:val="both"/>
    </w:pPr>
    <w:rPr>
      <w:rFonts w:ascii="Arial" w:eastAsia="Arial" w:hAnsi="Arial" w:cs="Arial"/>
      <w:sz w:val="22"/>
      <w:szCs w:val="22"/>
      <w:lang w:val="vi"/>
    </w:rPr>
    <w:tblPr>
      <w:tblStyleRowBandSize w:val="1"/>
      <w:tblStyleColBandSize w:val="1"/>
      <w:tblCellMar>
        <w:top w:w="100" w:type="dxa"/>
        <w:left w:w="100" w:type="dxa"/>
        <w:bottom w:w="100" w:type="dxa"/>
        <w:right w:w="100" w:type="dxa"/>
      </w:tblCellMar>
    </w:tblPr>
  </w:style>
  <w:style w:type="table" w:customStyle="1" w:styleId="a00">
    <w:name w:val="a0"/>
    <w:basedOn w:val="TableNormal"/>
    <w:rsid w:val="00A30734"/>
    <w:pPr>
      <w:spacing w:line="312" w:lineRule="auto"/>
      <w:jc w:val="both"/>
    </w:pPr>
    <w:rPr>
      <w:rFonts w:ascii="Arial" w:eastAsia="Arial" w:hAnsi="Arial" w:cs="Arial"/>
      <w:sz w:val="22"/>
      <w:szCs w:val="22"/>
      <w:lang w:val="vi"/>
    </w:rPr>
    <w:tblPr>
      <w:tblStyleRowBandSize w:val="1"/>
      <w:tblStyleColBandSize w:val="1"/>
      <w:tblCellMar>
        <w:top w:w="100" w:type="dxa"/>
        <w:left w:w="100" w:type="dxa"/>
        <w:bottom w:w="100" w:type="dxa"/>
        <w:right w:w="100" w:type="dxa"/>
      </w:tblCellMar>
    </w:tblPr>
  </w:style>
  <w:style w:type="table" w:customStyle="1" w:styleId="a1">
    <w:name w:val="a1"/>
    <w:basedOn w:val="TableNormal"/>
    <w:rsid w:val="00A30734"/>
    <w:pPr>
      <w:spacing w:line="312" w:lineRule="auto"/>
      <w:jc w:val="both"/>
    </w:pPr>
    <w:rPr>
      <w:rFonts w:ascii="Arial" w:eastAsia="Arial" w:hAnsi="Arial" w:cs="Arial"/>
      <w:sz w:val="22"/>
      <w:szCs w:val="22"/>
      <w:lang w:val="vi"/>
    </w:rPr>
    <w:tblPr>
      <w:tblStyleRowBandSize w:val="1"/>
      <w:tblStyleColBandSize w:val="1"/>
      <w:tblCellMar>
        <w:top w:w="100" w:type="dxa"/>
        <w:left w:w="100" w:type="dxa"/>
        <w:bottom w:w="100" w:type="dxa"/>
        <w:right w:w="100" w:type="dxa"/>
      </w:tblCellMar>
    </w:tblPr>
  </w:style>
  <w:style w:type="table" w:customStyle="1" w:styleId="a2">
    <w:name w:val="a2"/>
    <w:basedOn w:val="TableNormal"/>
    <w:rsid w:val="00A30734"/>
    <w:pPr>
      <w:spacing w:line="312" w:lineRule="auto"/>
      <w:jc w:val="both"/>
    </w:pPr>
    <w:rPr>
      <w:rFonts w:ascii="Arial" w:eastAsia="Arial" w:hAnsi="Arial" w:cs="Arial"/>
      <w:sz w:val="22"/>
      <w:szCs w:val="22"/>
      <w:lang w:val="vi"/>
    </w:rPr>
    <w:tblPr>
      <w:tblStyleRowBandSize w:val="1"/>
      <w:tblStyleColBandSize w:val="1"/>
      <w:tblCellMar>
        <w:top w:w="100" w:type="dxa"/>
        <w:left w:w="100" w:type="dxa"/>
        <w:bottom w:w="100" w:type="dxa"/>
        <w:right w:w="100" w:type="dxa"/>
      </w:tblCellMar>
    </w:tblPr>
  </w:style>
  <w:style w:type="table" w:customStyle="1" w:styleId="a3">
    <w:name w:val="a3"/>
    <w:basedOn w:val="TableNormal"/>
    <w:rsid w:val="00A30734"/>
    <w:pPr>
      <w:spacing w:line="312" w:lineRule="auto"/>
      <w:jc w:val="both"/>
    </w:pPr>
    <w:rPr>
      <w:rFonts w:ascii="Arial" w:eastAsia="Arial" w:hAnsi="Arial" w:cs="Arial"/>
      <w:sz w:val="22"/>
      <w:szCs w:val="22"/>
      <w:lang w:val="vi"/>
    </w:rPr>
    <w:tblPr>
      <w:tblStyleRowBandSize w:val="1"/>
      <w:tblStyleColBandSize w:val="1"/>
      <w:tblCellMar>
        <w:top w:w="100" w:type="dxa"/>
        <w:left w:w="100" w:type="dxa"/>
        <w:bottom w:w="100" w:type="dxa"/>
        <w:right w:w="100" w:type="dxa"/>
      </w:tblCellMar>
    </w:tblPr>
  </w:style>
  <w:style w:type="table" w:customStyle="1" w:styleId="a4">
    <w:name w:val="a4"/>
    <w:basedOn w:val="TableNormal"/>
    <w:rsid w:val="00A30734"/>
    <w:pPr>
      <w:spacing w:line="312" w:lineRule="auto"/>
      <w:jc w:val="both"/>
    </w:pPr>
    <w:rPr>
      <w:rFonts w:ascii="Arial" w:eastAsia="Arial" w:hAnsi="Arial" w:cs="Arial"/>
      <w:sz w:val="22"/>
      <w:szCs w:val="22"/>
      <w:lang w:val="vi"/>
    </w:rPr>
    <w:tblPr>
      <w:tblStyleRowBandSize w:val="1"/>
      <w:tblStyleColBandSize w:val="1"/>
      <w:tblCellMar>
        <w:top w:w="100" w:type="dxa"/>
        <w:left w:w="100" w:type="dxa"/>
        <w:bottom w:w="100" w:type="dxa"/>
        <w:right w:w="100" w:type="dxa"/>
      </w:tblCellMar>
    </w:tblPr>
  </w:style>
  <w:style w:type="paragraph" w:customStyle="1" w:styleId="SectionTitle">
    <w:name w:val="Section Title"/>
    <w:basedOn w:val="Normal"/>
    <w:uiPriority w:val="2"/>
    <w:qFormat/>
    <w:rsid w:val="007B6CEC"/>
    <w:pPr>
      <w:pageBreakBefore/>
      <w:spacing w:line="480" w:lineRule="auto"/>
      <w:jc w:val="center"/>
      <w:outlineLvl w:val="0"/>
    </w:pPr>
    <w:rPr>
      <w:rFonts w:asciiTheme="majorHAnsi" w:eastAsiaTheme="majorEastAsia" w:hAnsiTheme="majorHAnsi" w:cstheme="majorBidi"/>
      <w:kern w:val="24"/>
      <w:lang w:eastAsia="ja-JP"/>
    </w:rPr>
  </w:style>
  <w:style w:type="paragraph" w:styleId="BlockText">
    <w:name w:val="Block Text"/>
    <w:basedOn w:val="Normal"/>
    <w:uiPriority w:val="99"/>
    <w:semiHidden/>
    <w:unhideWhenUsed/>
    <w:rsid w:val="007B6CEC"/>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spacing w:line="480" w:lineRule="auto"/>
      <w:ind w:left="1152" w:right="1152"/>
    </w:pPr>
    <w:rPr>
      <w:rFonts w:asciiTheme="minorHAnsi" w:eastAsiaTheme="minorEastAsia" w:hAnsiTheme="minorHAnsi" w:cstheme="minorBidi"/>
      <w:i/>
      <w:iCs/>
      <w:color w:val="595959" w:themeColor="text1" w:themeTint="A6"/>
      <w:kern w:val="24"/>
      <w:lang w:eastAsia="ja-JP"/>
    </w:rPr>
  </w:style>
  <w:style w:type="paragraph" w:styleId="BodyText2">
    <w:name w:val="Body Text 2"/>
    <w:basedOn w:val="Normal"/>
    <w:link w:val="BodyText2Char"/>
    <w:uiPriority w:val="99"/>
    <w:semiHidden/>
    <w:unhideWhenUsed/>
    <w:rsid w:val="007B6CEC"/>
    <w:pPr>
      <w:spacing w:after="120" w:line="480" w:lineRule="auto"/>
    </w:pPr>
    <w:rPr>
      <w:rFonts w:asciiTheme="minorHAnsi" w:eastAsiaTheme="minorEastAsia" w:hAnsiTheme="minorHAnsi" w:cstheme="minorBidi"/>
      <w:kern w:val="24"/>
      <w:lang w:eastAsia="ja-JP"/>
    </w:rPr>
  </w:style>
  <w:style w:type="character" w:customStyle="1" w:styleId="BodyText2Char">
    <w:name w:val="Body Text 2 Char"/>
    <w:basedOn w:val="DefaultParagraphFont"/>
    <w:link w:val="BodyText2"/>
    <w:uiPriority w:val="99"/>
    <w:semiHidden/>
    <w:rsid w:val="007B6CEC"/>
    <w:rPr>
      <w:rFonts w:asciiTheme="minorHAnsi" w:eastAsiaTheme="minorEastAsia" w:hAnsiTheme="minorHAnsi" w:cstheme="minorBidi"/>
      <w:kern w:val="24"/>
      <w:lang w:eastAsia="ja-JP"/>
    </w:rPr>
  </w:style>
  <w:style w:type="paragraph" w:styleId="BodyText3">
    <w:name w:val="Body Text 3"/>
    <w:basedOn w:val="Normal"/>
    <w:link w:val="BodyText3Char"/>
    <w:uiPriority w:val="99"/>
    <w:semiHidden/>
    <w:unhideWhenUsed/>
    <w:rsid w:val="007B6CEC"/>
    <w:pPr>
      <w:spacing w:after="120" w:line="480" w:lineRule="auto"/>
    </w:pPr>
    <w:rPr>
      <w:rFonts w:asciiTheme="minorHAnsi" w:eastAsiaTheme="minorEastAsia" w:hAnsiTheme="minorHAnsi" w:cstheme="minorBidi"/>
      <w:kern w:val="24"/>
      <w:sz w:val="22"/>
      <w:szCs w:val="16"/>
      <w:lang w:eastAsia="ja-JP"/>
    </w:rPr>
  </w:style>
  <w:style w:type="character" w:customStyle="1" w:styleId="BodyText3Char">
    <w:name w:val="Body Text 3 Char"/>
    <w:basedOn w:val="DefaultParagraphFont"/>
    <w:link w:val="BodyText3"/>
    <w:uiPriority w:val="99"/>
    <w:semiHidden/>
    <w:rsid w:val="007B6CEC"/>
    <w:rPr>
      <w:rFonts w:asciiTheme="minorHAnsi" w:eastAsiaTheme="minorEastAsia" w:hAnsiTheme="minorHAnsi" w:cstheme="minorBidi"/>
      <w:kern w:val="24"/>
      <w:sz w:val="22"/>
      <w:szCs w:val="16"/>
      <w:lang w:eastAsia="ja-JP"/>
    </w:rPr>
  </w:style>
  <w:style w:type="paragraph" w:styleId="BodyTextFirstIndent">
    <w:name w:val="Body Text First Indent"/>
    <w:basedOn w:val="BodyText"/>
    <w:link w:val="BodyTextFirstIndentChar"/>
    <w:uiPriority w:val="99"/>
    <w:semiHidden/>
    <w:unhideWhenUsed/>
    <w:rsid w:val="007B6CEC"/>
    <w:pPr>
      <w:widowControl/>
      <w:autoSpaceDE/>
      <w:autoSpaceDN/>
      <w:spacing w:line="480" w:lineRule="auto"/>
      <w:ind w:left="0"/>
      <w:jc w:val="left"/>
    </w:pPr>
    <w:rPr>
      <w:rFonts w:asciiTheme="minorHAnsi" w:eastAsiaTheme="minorEastAsia" w:hAnsiTheme="minorHAnsi" w:cstheme="minorBidi"/>
      <w:kern w:val="24"/>
      <w:lang w:val="en-US" w:eastAsia="ja-JP"/>
    </w:rPr>
  </w:style>
  <w:style w:type="character" w:customStyle="1" w:styleId="BodyTextFirstIndentChar">
    <w:name w:val="Body Text First Indent Char"/>
    <w:basedOn w:val="BodyTextChar"/>
    <w:link w:val="BodyTextFirstIndent"/>
    <w:uiPriority w:val="99"/>
    <w:semiHidden/>
    <w:rsid w:val="007B6CEC"/>
    <w:rPr>
      <w:rFonts w:asciiTheme="minorHAnsi" w:eastAsiaTheme="minorEastAsia" w:hAnsiTheme="minorHAnsi" w:cstheme="minorBidi"/>
      <w:kern w:val="24"/>
      <w:lang w:val="id" w:eastAsia="ja-JP"/>
    </w:rPr>
  </w:style>
  <w:style w:type="paragraph" w:styleId="BodyTextIndent">
    <w:name w:val="Body Text Indent"/>
    <w:basedOn w:val="Normal"/>
    <w:link w:val="BodyTextIndentChar"/>
    <w:uiPriority w:val="99"/>
    <w:semiHidden/>
    <w:unhideWhenUsed/>
    <w:rsid w:val="007B6CEC"/>
    <w:pPr>
      <w:spacing w:after="120" w:line="480" w:lineRule="auto"/>
      <w:ind w:left="360"/>
    </w:pPr>
    <w:rPr>
      <w:rFonts w:asciiTheme="minorHAnsi" w:eastAsiaTheme="minorEastAsia" w:hAnsiTheme="minorHAnsi" w:cstheme="minorBidi"/>
      <w:kern w:val="24"/>
      <w:lang w:eastAsia="ja-JP"/>
    </w:rPr>
  </w:style>
  <w:style w:type="character" w:customStyle="1" w:styleId="BodyTextIndentChar">
    <w:name w:val="Body Text Indent Char"/>
    <w:basedOn w:val="DefaultParagraphFont"/>
    <w:link w:val="BodyTextIndent"/>
    <w:uiPriority w:val="99"/>
    <w:semiHidden/>
    <w:rsid w:val="007B6CEC"/>
    <w:rPr>
      <w:rFonts w:asciiTheme="minorHAnsi" w:eastAsiaTheme="minorEastAsia" w:hAnsiTheme="minorHAnsi" w:cstheme="minorBidi"/>
      <w:kern w:val="24"/>
      <w:lang w:eastAsia="ja-JP"/>
    </w:rPr>
  </w:style>
  <w:style w:type="paragraph" w:styleId="BodyTextFirstIndent2">
    <w:name w:val="Body Text First Indent 2"/>
    <w:basedOn w:val="BodyTextIndent"/>
    <w:link w:val="BodyTextFirstIndent2Char"/>
    <w:uiPriority w:val="99"/>
    <w:semiHidden/>
    <w:unhideWhenUsed/>
    <w:rsid w:val="007B6CEC"/>
    <w:pPr>
      <w:spacing w:after="0"/>
    </w:pPr>
  </w:style>
  <w:style w:type="character" w:customStyle="1" w:styleId="BodyTextFirstIndent2Char">
    <w:name w:val="Body Text First Indent 2 Char"/>
    <w:basedOn w:val="BodyTextIndentChar"/>
    <w:link w:val="BodyTextFirstIndent2"/>
    <w:uiPriority w:val="99"/>
    <w:semiHidden/>
    <w:rsid w:val="007B6CEC"/>
    <w:rPr>
      <w:rFonts w:asciiTheme="minorHAnsi" w:eastAsiaTheme="minorEastAsia" w:hAnsiTheme="minorHAnsi" w:cstheme="minorBidi"/>
      <w:kern w:val="24"/>
      <w:lang w:eastAsia="ja-JP"/>
    </w:rPr>
  </w:style>
  <w:style w:type="paragraph" w:styleId="BodyTextIndent2">
    <w:name w:val="Body Text Indent 2"/>
    <w:basedOn w:val="Normal"/>
    <w:link w:val="BodyTextIndent2Char"/>
    <w:uiPriority w:val="99"/>
    <w:semiHidden/>
    <w:unhideWhenUsed/>
    <w:rsid w:val="007B6CEC"/>
    <w:pPr>
      <w:spacing w:after="120" w:line="480" w:lineRule="auto"/>
      <w:ind w:left="360"/>
    </w:pPr>
    <w:rPr>
      <w:rFonts w:asciiTheme="minorHAnsi" w:eastAsiaTheme="minorEastAsia" w:hAnsiTheme="minorHAnsi" w:cstheme="minorBidi"/>
      <w:kern w:val="24"/>
      <w:lang w:eastAsia="ja-JP"/>
    </w:rPr>
  </w:style>
  <w:style w:type="character" w:customStyle="1" w:styleId="BodyTextIndent2Char">
    <w:name w:val="Body Text Indent 2 Char"/>
    <w:basedOn w:val="DefaultParagraphFont"/>
    <w:link w:val="BodyTextIndent2"/>
    <w:uiPriority w:val="99"/>
    <w:semiHidden/>
    <w:rsid w:val="007B6CEC"/>
    <w:rPr>
      <w:rFonts w:asciiTheme="minorHAnsi" w:eastAsiaTheme="minorEastAsia" w:hAnsiTheme="minorHAnsi" w:cstheme="minorBidi"/>
      <w:kern w:val="24"/>
      <w:lang w:eastAsia="ja-JP"/>
    </w:rPr>
  </w:style>
  <w:style w:type="paragraph" w:styleId="BodyTextIndent3">
    <w:name w:val="Body Text Indent 3"/>
    <w:basedOn w:val="Normal"/>
    <w:link w:val="BodyTextIndent3Char"/>
    <w:uiPriority w:val="99"/>
    <w:semiHidden/>
    <w:unhideWhenUsed/>
    <w:rsid w:val="007B6CEC"/>
    <w:pPr>
      <w:spacing w:after="120" w:line="480" w:lineRule="auto"/>
      <w:ind w:left="360"/>
    </w:pPr>
    <w:rPr>
      <w:rFonts w:asciiTheme="minorHAnsi" w:eastAsiaTheme="minorEastAsia" w:hAnsiTheme="minorHAnsi" w:cstheme="minorBidi"/>
      <w:kern w:val="24"/>
      <w:sz w:val="22"/>
      <w:szCs w:val="16"/>
      <w:lang w:eastAsia="ja-JP"/>
    </w:rPr>
  </w:style>
  <w:style w:type="character" w:customStyle="1" w:styleId="BodyTextIndent3Char">
    <w:name w:val="Body Text Indent 3 Char"/>
    <w:basedOn w:val="DefaultParagraphFont"/>
    <w:link w:val="BodyTextIndent3"/>
    <w:uiPriority w:val="99"/>
    <w:semiHidden/>
    <w:rsid w:val="007B6CEC"/>
    <w:rPr>
      <w:rFonts w:asciiTheme="minorHAnsi" w:eastAsiaTheme="minorEastAsia" w:hAnsiTheme="minorHAnsi" w:cstheme="minorBidi"/>
      <w:kern w:val="24"/>
      <w:sz w:val="22"/>
      <w:szCs w:val="16"/>
      <w:lang w:eastAsia="ja-JP"/>
    </w:rPr>
  </w:style>
  <w:style w:type="paragraph" w:styleId="Closing">
    <w:name w:val="Closing"/>
    <w:basedOn w:val="Normal"/>
    <w:link w:val="ClosingChar"/>
    <w:uiPriority w:val="99"/>
    <w:semiHidden/>
    <w:unhideWhenUsed/>
    <w:rsid w:val="007B6CEC"/>
    <w:pPr>
      <w:ind w:left="4320"/>
    </w:pPr>
    <w:rPr>
      <w:rFonts w:asciiTheme="minorHAnsi" w:eastAsiaTheme="minorEastAsia" w:hAnsiTheme="minorHAnsi" w:cstheme="minorBidi"/>
      <w:kern w:val="24"/>
      <w:lang w:eastAsia="ja-JP"/>
    </w:rPr>
  </w:style>
  <w:style w:type="character" w:customStyle="1" w:styleId="ClosingChar">
    <w:name w:val="Closing Char"/>
    <w:basedOn w:val="DefaultParagraphFont"/>
    <w:link w:val="Closing"/>
    <w:uiPriority w:val="99"/>
    <w:semiHidden/>
    <w:rsid w:val="007B6CEC"/>
    <w:rPr>
      <w:rFonts w:asciiTheme="minorHAnsi" w:eastAsiaTheme="minorEastAsia" w:hAnsiTheme="minorHAnsi" w:cstheme="minorBidi"/>
      <w:kern w:val="24"/>
      <w:lang w:eastAsia="ja-JP"/>
    </w:rPr>
  </w:style>
  <w:style w:type="paragraph" w:styleId="Date">
    <w:name w:val="Date"/>
    <w:basedOn w:val="Normal"/>
    <w:next w:val="Normal"/>
    <w:link w:val="DateChar"/>
    <w:uiPriority w:val="99"/>
    <w:semiHidden/>
    <w:unhideWhenUsed/>
    <w:rsid w:val="007B6CEC"/>
    <w:pPr>
      <w:spacing w:line="480" w:lineRule="auto"/>
    </w:pPr>
    <w:rPr>
      <w:rFonts w:asciiTheme="minorHAnsi" w:eastAsiaTheme="minorEastAsia" w:hAnsiTheme="minorHAnsi" w:cstheme="minorBidi"/>
      <w:kern w:val="24"/>
      <w:lang w:eastAsia="ja-JP"/>
    </w:rPr>
  </w:style>
  <w:style w:type="character" w:customStyle="1" w:styleId="DateChar">
    <w:name w:val="Date Char"/>
    <w:basedOn w:val="DefaultParagraphFont"/>
    <w:link w:val="Date"/>
    <w:uiPriority w:val="99"/>
    <w:semiHidden/>
    <w:rsid w:val="007B6CEC"/>
    <w:rPr>
      <w:rFonts w:asciiTheme="minorHAnsi" w:eastAsiaTheme="minorEastAsia" w:hAnsiTheme="minorHAnsi" w:cstheme="minorBidi"/>
      <w:kern w:val="24"/>
      <w:lang w:eastAsia="ja-JP"/>
    </w:rPr>
  </w:style>
  <w:style w:type="paragraph" w:styleId="DocumentMap">
    <w:name w:val="Document Map"/>
    <w:basedOn w:val="Normal"/>
    <w:link w:val="DocumentMapChar"/>
    <w:uiPriority w:val="99"/>
    <w:semiHidden/>
    <w:unhideWhenUsed/>
    <w:rsid w:val="007B6CEC"/>
    <w:rPr>
      <w:rFonts w:ascii="Segoe UI" w:eastAsiaTheme="minorEastAsia" w:hAnsi="Segoe UI" w:cs="Segoe UI"/>
      <w:kern w:val="24"/>
      <w:sz w:val="22"/>
      <w:szCs w:val="16"/>
      <w:lang w:eastAsia="ja-JP"/>
    </w:rPr>
  </w:style>
  <w:style w:type="character" w:customStyle="1" w:styleId="DocumentMapChar">
    <w:name w:val="Document Map Char"/>
    <w:basedOn w:val="DefaultParagraphFont"/>
    <w:link w:val="DocumentMap"/>
    <w:uiPriority w:val="99"/>
    <w:semiHidden/>
    <w:rsid w:val="007B6CEC"/>
    <w:rPr>
      <w:rFonts w:ascii="Segoe UI" w:eastAsiaTheme="minorEastAsia" w:hAnsi="Segoe UI" w:cs="Segoe UI"/>
      <w:kern w:val="24"/>
      <w:sz w:val="22"/>
      <w:szCs w:val="16"/>
      <w:lang w:eastAsia="ja-JP"/>
    </w:rPr>
  </w:style>
  <w:style w:type="paragraph" w:styleId="E-mailSignature">
    <w:name w:val="E-mail Signature"/>
    <w:basedOn w:val="Normal"/>
    <w:link w:val="E-mailSignatureChar"/>
    <w:uiPriority w:val="99"/>
    <w:semiHidden/>
    <w:unhideWhenUsed/>
    <w:rsid w:val="007B6CEC"/>
    <w:rPr>
      <w:rFonts w:asciiTheme="minorHAnsi" w:eastAsiaTheme="minorEastAsia" w:hAnsiTheme="minorHAnsi" w:cstheme="minorBidi"/>
      <w:kern w:val="24"/>
      <w:lang w:eastAsia="ja-JP"/>
    </w:rPr>
  </w:style>
  <w:style w:type="character" w:customStyle="1" w:styleId="E-mailSignatureChar">
    <w:name w:val="E-mail Signature Char"/>
    <w:basedOn w:val="DefaultParagraphFont"/>
    <w:link w:val="E-mailSignature"/>
    <w:uiPriority w:val="99"/>
    <w:semiHidden/>
    <w:rsid w:val="007B6CEC"/>
    <w:rPr>
      <w:rFonts w:asciiTheme="minorHAnsi" w:eastAsiaTheme="minorEastAsia" w:hAnsiTheme="minorHAnsi" w:cstheme="minorBidi"/>
      <w:kern w:val="24"/>
      <w:lang w:eastAsia="ja-JP"/>
    </w:rPr>
  </w:style>
  <w:style w:type="paragraph" w:styleId="EnvelopeAddress">
    <w:name w:val="envelope address"/>
    <w:basedOn w:val="Normal"/>
    <w:uiPriority w:val="99"/>
    <w:semiHidden/>
    <w:unhideWhenUsed/>
    <w:rsid w:val="007B6CEC"/>
    <w:pPr>
      <w:framePr w:w="7920" w:h="1980" w:hRule="exact" w:hSpace="180" w:wrap="auto" w:hAnchor="page" w:xAlign="center" w:yAlign="bottom"/>
      <w:ind w:left="2880"/>
    </w:pPr>
    <w:rPr>
      <w:rFonts w:asciiTheme="majorHAnsi" w:eastAsiaTheme="majorEastAsia" w:hAnsiTheme="majorHAnsi" w:cstheme="majorBidi"/>
      <w:kern w:val="24"/>
      <w:lang w:eastAsia="ja-JP"/>
    </w:rPr>
  </w:style>
  <w:style w:type="paragraph" w:styleId="EnvelopeReturn">
    <w:name w:val="envelope return"/>
    <w:basedOn w:val="Normal"/>
    <w:uiPriority w:val="99"/>
    <w:semiHidden/>
    <w:unhideWhenUsed/>
    <w:rsid w:val="007B6CEC"/>
    <w:rPr>
      <w:rFonts w:asciiTheme="majorHAnsi" w:eastAsiaTheme="majorEastAsia" w:hAnsiTheme="majorHAnsi" w:cstheme="majorBidi"/>
      <w:kern w:val="24"/>
      <w:sz w:val="22"/>
      <w:szCs w:val="20"/>
      <w:lang w:eastAsia="ja-JP"/>
    </w:rPr>
  </w:style>
  <w:style w:type="table" w:styleId="TableGridLight">
    <w:name w:val="Grid Table Light"/>
    <w:basedOn w:val="TableNormal"/>
    <w:uiPriority w:val="40"/>
    <w:rsid w:val="007B6CEC"/>
    <w:pPr>
      <w:ind w:firstLine="720"/>
    </w:pPr>
    <w:rPr>
      <w:rFonts w:asciiTheme="minorHAnsi" w:eastAsiaTheme="minorEastAsia" w:hAnsiTheme="minorHAnsi" w:cstheme="minorBidi"/>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Address">
    <w:name w:val="HTML Address"/>
    <w:basedOn w:val="Normal"/>
    <w:link w:val="HTMLAddressChar"/>
    <w:uiPriority w:val="99"/>
    <w:semiHidden/>
    <w:unhideWhenUsed/>
    <w:rsid w:val="007B6CEC"/>
    <w:rPr>
      <w:rFonts w:asciiTheme="minorHAnsi" w:eastAsiaTheme="minorEastAsia" w:hAnsiTheme="minorHAnsi" w:cstheme="minorBidi"/>
      <w:i/>
      <w:iCs/>
      <w:kern w:val="24"/>
      <w:lang w:eastAsia="ja-JP"/>
    </w:rPr>
  </w:style>
  <w:style w:type="character" w:customStyle="1" w:styleId="HTMLAddressChar">
    <w:name w:val="HTML Address Char"/>
    <w:basedOn w:val="DefaultParagraphFont"/>
    <w:link w:val="HTMLAddress"/>
    <w:uiPriority w:val="99"/>
    <w:semiHidden/>
    <w:rsid w:val="007B6CEC"/>
    <w:rPr>
      <w:rFonts w:asciiTheme="minorHAnsi" w:eastAsiaTheme="minorEastAsia" w:hAnsiTheme="minorHAnsi" w:cstheme="minorBidi"/>
      <w:i/>
      <w:iCs/>
      <w:kern w:val="24"/>
      <w:lang w:eastAsia="ja-JP"/>
    </w:rPr>
  </w:style>
  <w:style w:type="paragraph" w:styleId="Index1">
    <w:name w:val="index 1"/>
    <w:basedOn w:val="Normal"/>
    <w:next w:val="Normal"/>
    <w:autoRedefine/>
    <w:uiPriority w:val="99"/>
    <w:semiHidden/>
    <w:unhideWhenUsed/>
    <w:rsid w:val="007B6CEC"/>
    <w:pPr>
      <w:ind w:left="240"/>
    </w:pPr>
    <w:rPr>
      <w:rFonts w:asciiTheme="minorHAnsi" w:eastAsiaTheme="minorEastAsia" w:hAnsiTheme="minorHAnsi" w:cstheme="minorBidi"/>
      <w:kern w:val="24"/>
      <w:lang w:eastAsia="ja-JP"/>
    </w:rPr>
  </w:style>
  <w:style w:type="paragraph" w:styleId="Index2">
    <w:name w:val="index 2"/>
    <w:basedOn w:val="Normal"/>
    <w:next w:val="Normal"/>
    <w:autoRedefine/>
    <w:uiPriority w:val="99"/>
    <w:semiHidden/>
    <w:unhideWhenUsed/>
    <w:rsid w:val="007B6CEC"/>
    <w:pPr>
      <w:ind w:left="480"/>
    </w:pPr>
    <w:rPr>
      <w:rFonts w:asciiTheme="minorHAnsi" w:eastAsiaTheme="minorEastAsia" w:hAnsiTheme="minorHAnsi" w:cstheme="minorBidi"/>
      <w:kern w:val="24"/>
      <w:lang w:eastAsia="ja-JP"/>
    </w:rPr>
  </w:style>
  <w:style w:type="paragraph" w:styleId="Index3">
    <w:name w:val="index 3"/>
    <w:basedOn w:val="Normal"/>
    <w:next w:val="Normal"/>
    <w:autoRedefine/>
    <w:uiPriority w:val="99"/>
    <w:semiHidden/>
    <w:unhideWhenUsed/>
    <w:rsid w:val="007B6CEC"/>
    <w:pPr>
      <w:ind w:left="720"/>
    </w:pPr>
    <w:rPr>
      <w:rFonts w:asciiTheme="minorHAnsi" w:eastAsiaTheme="minorEastAsia" w:hAnsiTheme="minorHAnsi" w:cstheme="minorBidi"/>
      <w:kern w:val="24"/>
      <w:lang w:eastAsia="ja-JP"/>
    </w:rPr>
  </w:style>
  <w:style w:type="paragraph" w:styleId="Index4">
    <w:name w:val="index 4"/>
    <w:basedOn w:val="Normal"/>
    <w:next w:val="Normal"/>
    <w:autoRedefine/>
    <w:uiPriority w:val="99"/>
    <w:semiHidden/>
    <w:unhideWhenUsed/>
    <w:rsid w:val="007B6CEC"/>
    <w:pPr>
      <w:ind w:left="960"/>
    </w:pPr>
    <w:rPr>
      <w:rFonts w:asciiTheme="minorHAnsi" w:eastAsiaTheme="minorEastAsia" w:hAnsiTheme="minorHAnsi" w:cstheme="minorBidi"/>
      <w:kern w:val="24"/>
      <w:lang w:eastAsia="ja-JP"/>
    </w:rPr>
  </w:style>
  <w:style w:type="paragraph" w:styleId="Index5">
    <w:name w:val="index 5"/>
    <w:basedOn w:val="Normal"/>
    <w:next w:val="Normal"/>
    <w:autoRedefine/>
    <w:uiPriority w:val="99"/>
    <w:semiHidden/>
    <w:unhideWhenUsed/>
    <w:rsid w:val="007B6CEC"/>
    <w:pPr>
      <w:ind w:left="1200"/>
    </w:pPr>
    <w:rPr>
      <w:rFonts w:asciiTheme="minorHAnsi" w:eastAsiaTheme="minorEastAsia" w:hAnsiTheme="minorHAnsi" w:cstheme="minorBidi"/>
      <w:kern w:val="24"/>
      <w:lang w:eastAsia="ja-JP"/>
    </w:rPr>
  </w:style>
  <w:style w:type="paragraph" w:styleId="Index6">
    <w:name w:val="index 6"/>
    <w:basedOn w:val="Normal"/>
    <w:next w:val="Normal"/>
    <w:autoRedefine/>
    <w:uiPriority w:val="99"/>
    <w:semiHidden/>
    <w:unhideWhenUsed/>
    <w:rsid w:val="007B6CEC"/>
    <w:pPr>
      <w:ind w:left="1440"/>
    </w:pPr>
    <w:rPr>
      <w:rFonts w:asciiTheme="minorHAnsi" w:eastAsiaTheme="minorEastAsia" w:hAnsiTheme="minorHAnsi" w:cstheme="minorBidi"/>
      <w:kern w:val="24"/>
      <w:lang w:eastAsia="ja-JP"/>
    </w:rPr>
  </w:style>
  <w:style w:type="paragraph" w:styleId="Index7">
    <w:name w:val="index 7"/>
    <w:basedOn w:val="Normal"/>
    <w:next w:val="Normal"/>
    <w:autoRedefine/>
    <w:uiPriority w:val="99"/>
    <w:semiHidden/>
    <w:unhideWhenUsed/>
    <w:rsid w:val="007B6CEC"/>
    <w:pPr>
      <w:ind w:left="1680"/>
    </w:pPr>
    <w:rPr>
      <w:rFonts w:asciiTheme="minorHAnsi" w:eastAsiaTheme="minorEastAsia" w:hAnsiTheme="minorHAnsi" w:cstheme="minorBidi"/>
      <w:kern w:val="24"/>
      <w:lang w:eastAsia="ja-JP"/>
    </w:rPr>
  </w:style>
  <w:style w:type="paragraph" w:styleId="Index8">
    <w:name w:val="index 8"/>
    <w:basedOn w:val="Normal"/>
    <w:next w:val="Normal"/>
    <w:autoRedefine/>
    <w:uiPriority w:val="99"/>
    <w:semiHidden/>
    <w:unhideWhenUsed/>
    <w:rsid w:val="007B6CEC"/>
    <w:pPr>
      <w:ind w:left="1920"/>
    </w:pPr>
    <w:rPr>
      <w:rFonts w:asciiTheme="minorHAnsi" w:eastAsiaTheme="minorEastAsia" w:hAnsiTheme="minorHAnsi" w:cstheme="minorBidi"/>
      <w:kern w:val="24"/>
      <w:lang w:eastAsia="ja-JP"/>
    </w:rPr>
  </w:style>
  <w:style w:type="paragraph" w:styleId="Index9">
    <w:name w:val="index 9"/>
    <w:basedOn w:val="Normal"/>
    <w:next w:val="Normal"/>
    <w:autoRedefine/>
    <w:uiPriority w:val="99"/>
    <w:semiHidden/>
    <w:unhideWhenUsed/>
    <w:rsid w:val="007B6CEC"/>
    <w:pPr>
      <w:ind w:left="2160"/>
    </w:pPr>
    <w:rPr>
      <w:rFonts w:asciiTheme="minorHAnsi" w:eastAsiaTheme="minorEastAsia" w:hAnsiTheme="minorHAnsi" w:cstheme="minorBidi"/>
      <w:kern w:val="24"/>
      <w:lang w:eastAsia="ja-JP"/>
    </w:rPr>
  </w:style>
  <w:style w:type="paragraph" w:styleId="IndexHeading">
    <w:name w:val="index heading"/>
    <w:basedOn w:val="Normal"/>
    <w:next w:val="Index1"/>
    <w:uiPriority w:val="99"/>
    <w:semiHidden/>
    <w:unhideWhenUsed/>
    <w:rsid w:val="007B6CEC"/>
    <w:pPr>
      <w:spacing w:line="480" w:lineRule="auto"/>
    </w:pPr>
    <w:rPr>
      <w:rFonts w:asciiTheme="majorHAnsi" w:eastAsiaTheme="majorEastAsia" w:hAnsiTheme="majorHAnsi" w:cstheme="majorBidi"/>
      <w:b/>
      <w:bCs/>
      <w:kern w:val="24"/>
      <w:lang w:eastAsia="ja-JP"/>
    </w:rPr>
  </w:style>
  <w:style w:type="paragraph" w:styleId="IntenseQuote">
    <w:name w:val="Intense Quote"/>
    <w:basedOn w:val="Normal"/>
    <w:next w:val="Normal"/>
    <w:link w:val="IntenseQuoteChar"/>
    <w:uiPriority w:val="30"/>
    <w:unhideWhenUsed/>
    <w:qFormat/>
    <w:rsid w:val="007B6CEC"/>
    <w:pPr>
      <w:pBdr>
        <w:top w:val="single" w:sz="4" w:space="10" w:color="404040" w:themeColor="text1" w:themeTint="BF"/>
        <w:bottom w:val="single" w:sz="4" w:space="10" w:color="404040" w:themeColor="text1" w:themeTint="BF"/>
      </w:pBdr>
      <w:spacing w:before="360" w:after="360" w:line="480" w:lineRule="auto"/>
      <w:ind w:left="864" w:right="864"/>
      <w:jc w:val="center"/>
    </w:pPr>
    <w:rPr>
      <w:rFonts w:asciiTheme="minorHAnsi" w:eastAsiaTheme="minorEastAsia" w:hAnsiTheme="minorHAnsi" w:cstheme="minorBidi"/>
      <w:i/>
      <w:iCs/>
      <w:color w:val="404040" w:themeColor="text1" w:themeTint="BF"/>
      <w:kern w:val="24"/>
      <w:lang w:eastAsia="ja-JP"/>
    </w:rPr>
  </w:style>
  <w:style w:type="character" w:customStyle="1" w:styleId="IntenseQuoteChar">
    <w:name w:val="Intense Quote Char"/>
    <w:basedOn w:val="DefaultParagraphFont"/>
    <w:link w:val="IntenseQuote"/>
    <w:uiPriority w:val="30"/>
    <w:rsid w:val="007B6CEC"/>
    <w:rPr>
      <w:rFonts w:asciiTheme="minorHAnsi" w:eastAsiaTheme="minorEastAsia" w:hAnsiTheme="minorHAnsi" w:cstheme="minorBidi"/>
      <w:i/>
      <w:iCs/>
      <w:color w:val="404040" w:themeColor="text1" w:themeTint="BF"/>
      <w:kern w:val="24"/>
      <w:lang w:eastAsia="ja-JP"/>
    </w:rPr>
  </w:style>
  <w:style w:type="paragraph" w:styleId="List">
    <w:name w:val="List"/>
    <w:basedOn w:val="Normal"/>
    <w:uiPriority w:val="99"/>
    <w:semiHidden/>
    <w:unhideWhenUsed/>
    <w:rsid w:val="007B6CEC"/>
    <w:pPr>
      <w:spacing w:line="480" w:lineRule="auto"/>
      <w:ind w:left="360"/>
      <w:contextualSpacing/>
    </w:pPr>
    <w:rPr>
      <w:rFonts w:asciiTheme="minorHAnsi" w:eastAsiaTheme="minorEastAsia" w:hAnsiTheme="minorHAnsi" w:cstheme="minorBidi"/>
      <w:kern w:val="24"/>
      <w:lang w:eastAsia="ja-JP"/>
    </w:rPr>
  </w:style>
  <w:style w:type="paragraph" w:styleId="List2">
    <w:name w:val="List 2"/>
    <w:basedOn w:val="Normal"/>
    <w:uiPriority w:val="99"/>
    <w:semiHidden/>
    <w:unhideWhenUsed/>
    <w:rsid w:val="007B6CEC"/>
    <w:pPr>
      <w:spacing w:line="480" w:lineRule="auto"/>
      <w:ind w:left="720"/>
      <w:contextualSpacing/>
    </w:pPr>
    <w:rPr>
      <w:rFonts w:asciiTheme="minorHAnsi" w:eastAsiaTheme="minorEastAsia" w:hAnsiTheme="minorHAnsi" w:cstheme="minorBidi"/>
      <w:kern w:val="24"/>
      <w:lang w:eastAsia="ja-JP"/>
    </w:rPr>
  </w:style>
  <w:style w:type="paragraph" w:styleId="List3">
    <w:name w:val="List 3"/>
    <w:basedOn w:val="Normal"/>
    <w:uiPriority w:val="99"/>
    <w:semiHidden/>
    <w:unhideWhenUsed/>
    <w:rsid w:val="007B6CEC"/>
    <w:pPr>
      <w:spacing w:line="480" w:lineRule="auto"/>
      <w:ind w:left="1080"/>
      <w:contextualSpacing/>
    </w:pPr>
    <w:rPr>
      <w:rFonts w:asciiTheme="minorHAnsi" w:eastAsiaTheme="minorEastAsia" w:hAnsiTheme="minorHAnsi" w:cstheme="minorBidi"/>
      <w:kern w:val="24"/>
      <w:lang w:eastAsia="ja-JP"/>
    </w:rPr>
  </w:style>
  <w:style w:type="paragraph" w:styleId="List4">
    <w:name w:val="List 4"/>
    <w:basedOn w:val="Normal"/>
    <w:uiPriority w:val="99"/>
    <w:semiHidden/>
    <w:unhideWhenUsed/>
    <w:rsid w:val="007B6CEC"/>
    <w:pPr>
      <w:spacing w:line="480" w:lineRule="auto"/>
      <w:ind w:left="1440"/>
      <w:contextualSpacing/>
    </w:pPr>
    <w:rPr>
      <w:rFonts w:asciiTheme="minorHAnsi" w:eastAsiaTheme="minorEastAsia" w:hAnsiTheme="minorHAnsi" w:cstheme="minorBidi"/>
      <w:kern w:val="24"/>
      <w:lang w:eastAsia="ja-JP"/>
    </w:rPr>
  </w:style>
  <w:style w:type="paragraph" w:styleId="List5">
    <w:name w:val="List 5"/>
    <w:basedOn w:val="Normal"/>
    <w:uiPriority w:val="99"/>
    <w:semiHidden/>
    <w:unhideWhenUsed/>
    <w:rsid w:val="007B6CEC"/>
    <w:pPr>
      <w:spacing w:line="480" w:lineRule="auto"/>
      <w:ind w:left="1800"/>
      <w:contextualSpacing/>
    </w:pPr>
    <w:rPr>
      <w:rFonts w:asciiTheme="minorHAnsi" w:eastAsiaTheme="minorEastAsia" w:hAnsiTheme="minorHAnsi" w:cstheme="minorBidi"/>
      <w:kern w:val="24"/>
      <w:lang w:eastAsia="ja-JP"/>
    </w:rPr>
  </w:style>
  <w:style w:type="paragraph" w:styleId="ListBullet">
    <w:name w:val="List Bullet"/>
    <w:basedOn w:val="Normal"/>
    <w:uiPriority w:val="9"/>
    <w:unhideWhenUsed/>
    <w:qFormat/>
    <w:rsid w:val="007B6CEC"/>
    <w:pPr>
      <w:numPr>
        <w:numId w:val="1"/>
      </w:numPr>
      <w:spacing w:line="480" w:lineRule="auto"/>
      <w:contextualSpacing/>
    </w:pPr>
    <w:rPr>
      <w:rFonts w:asciiTheme="minorHAnsi" w:eastAsiaTheme="minorEastAsia" w:hAnsiTheme="minorHAnsi" w:cstheme="minorBidi"/>
      <w:kern w:val="24"/>
      <w:lang w:eastAsia="ja-JP"/>
    </w:rPr>
  </w:style>
  <w:style w:type="paragraph" w:styleId="ListBullet2">
    <w:name w:val="List Bullet 2"/>
    <w:basedOn w:val="Normal"/>
    <w:uiPriority w:val="99"/>
    <w:semiHidden/>
    <w:unhideWhenUsed/>
    <w:rsid w:val="007B6CEC"/>
    <w:pPr>
      <w:numPr>
        <w:numId w:val="2"/>
      </w:numPr>
      <w:spacing w:line="480" w:lineRule="auto"/>
      <w:ind w:firstLine="0"/>
      <w:contextualSpacing/>
    </w:pPr>
    <w:rPr>
      <w:rFonts w:asciiTheme="minorHAnsi" w:eastAsiaTheme="minorEastAsia" w:hAnsiTheme="minorHAnsi" w:cstheme="minorBidi"/>
      <w:kern w:val="24"/>
      <w:lang w:eastAsia="ja-JP"/>
    </w:rPr>
  </w:style>
  <w:style w:type="paragraph" w:styleId="ListBullet3">
    <w:name w:val="List Bullet 3"/>
    <w:basedOn w:val="Normal"/>
    <w:uiPriority w:val="99"/>
    <w:semiHidden/>
    <w:unhideWhenUsed/>
    <w:rsid w:val="007B6CEC"/>
    <w:pPr>
      <w:numPr>
        <w:numId w:val="3"/>
      </w:numPr>
      <w:spacing w:line="480" w:lineRule="auto"/>
      <w:ind w:firstLine="0"/>
      <w:contextualSpacing/>
    </w:pPr>
    <w:rPr>
      <w:rFonts w:asciiTheme="minorHAnsi" w:eastAsiaTheme="minorEastAsia" w:hAnsiTheme="minorHAnsi" w:cstheme="minorBidi"/>
      <w:kern w:val="24"/>
      <w:lang w:eastAsia="ja-JP"/>
    </w:rPr>
  </w:style>
  <w:style w:type="paragraph" w:styleId="ListBullet4">
    <w:name w:val="List Bullet 4"/>
    <w:basedOn w:val="Normal"/>
    <w:uiPriority w:val="99"/>
    <w:semiHidden/>
    <w:unhideWhenUsed/>
    <w:rsid w:val="007B6CEC"/>
    <w:pPr>
      <w:numPr>
        <w:numId w:val="4"/>
      </w:numPr>
      <w:spacing w:line="480" w:lineRule="auto"/>
      <w:ind w:firstLine="0"/>
      <w:contextualSpacing/>
    </w:pPr>
    <w:rPr>
      <w:rFonts w:asciiTheme="minorHAnsi" w:eastAsiaTheme="minorEastAsia" w:hAnsiTheme="minorHAnsi" w:cstheme="minorBidi"/>
      <w:kern w:val="24"/>
      <w:lang w:eastAsia="ja-JP"/>
    </w:rPr>
  </w:style>
  <w:style w:type="paragraph" w:styleId="ListBullet5">
    <w:name w:val="List Bullet 5"/>
    <w:basedOn w:val="Normal"/>
    <w:uiPriority w:val="99"/>
    <w:semiHidden/>
    <w:unhideWhenUsed/>
    <w:rsid w:val="007B6CEC"/>
    <w:pPr>
      <w:numPr>
        <w:numId w:val="5"/>
      </w:numPr>
      <w:spacing w:line="480" w:lineRule="auto"/>
      <w:ind w:firstLine="0"/>
      <w:contextualSpacing/>
    </w:pPr>
    <w:rPr>
      <w:rFonts w:asciiTheme="minorHAnsi" w:eastAsiaTheme="minorEastAsia" w:hAnsiTheme="minorHAnsi" w:cstheme="minorBidi"/>
      <w:kern w:val="24"/>
      <w:lang w:eastAsia="ja-JP"/>
    </w:rPr>
  </w:style>
  <w:style w:type="paragraph" w:styleId="ListContinue">
    <w:name w:val="List Continue"/>
    <w:basedOn w:val="Normal"/>
    <w:uiPriority w:val="99"/>
    <w:semiHidden/>
    <w:unhideWhenUsed/>
    <w:rsid w:val="007B6CEC"/>
    <w:pPr>
      <w:spacing w:after="120" w:line="480" w:lineRule="auto"/>
      <w:ind w:left="360"/>
      <w:contextualSpacing/>
    </w:pPr>
    <w:rPr>
      <w:rFonts w:asciiTheme="minorHAnsi" w:eastAsiaTheme="minorEastAsia" w:hAnsiTheme="minorHAnsi" w:cstheme="minorBidi"/>
      <w:kern w:val="24"/>
      <w:lang w:eastAsia="ja-JP"/>
    </w:rPr>
  </w:style>
  <w:style w:type="paragraph" w:styleId="ListContinue2">
    <w:name w:val="List Continue 2"/>
    <w:basedOn w:val="Normal"/>
    <w:uiPriority w:val="99"/>
    <w:semiHidden/>
    <w:unhideWhenUsed/>
    <w:rsid w:val="007B6CEC"/>
    <w:pPr>
      <w:spacing w:after="120" w:line="480" w:lineRule="auto"/>
      <w:ind w:left="720"/>
      <w:contextualSpacing/>
    </w:pPr>
    <w:rPr>
      <w:rFonts w:asciiTheme="minorHAnsi" w:eastAsiaTheme="minorEastAsia" w:hAnsiTheme="minorHAnsi" w:cstheme="minorBidi"/>
      <w:kern w:val="24"/>
      <w:lang w:eastAsia="ja-JP"/>
    </w:rPr>
  </w:style>
  <w:style w:type="paragraph" w:styleId="ListContinue3">
    <w:name w:val="List Continue 3"/>
    <w:basedOn w:val="Normal"/>
    <w:uiPriority w:val="99"/>
    <w:semiHidden/>
    <w:unhideWhenUsed/>
    <w:rsid w:val="007B6CEC"/>
    <w:pPr>
      <w:spacing w:after="120" w:line="480" w:lineRule="auto"/>
      <w:ind w:left="1080"/>
      <w:contextualSpacing/>
    </w:pPr>
    <w:rPr>
      <w:rFonts w:asciiTheme="minorHAnsi" w:eastAsiaTheme="minorEastAsia" w:hAnsiTheme="minorHAnsi" w:cstheme="minorBidi"/>
      <w:kern w:val="24"/>
      <w:lang w:eastAsia="ja-JP"/>
    </w:rPr>
  </w:style>
  <w:style w:type="paragraph" w:styleId="ListContinue4">
    <w:name w:val="List Continue 4"/>
    <w:basedOn w:val="Normal"/>
    <w:uiPriority w:val="99"/>
    <w:semiHidden/>
    <w:unhideWhenUsed/>
    <w:rsid w:val="007B6CEC"/>
    <w:pPr>
      <w:spacing w:after="120" w:line="480" w:lineRule="auto"/>
      <w:ind w:left="1440"/>
      <w:contextualSpacing/>
    </w:pPr>
    <w:rPr>
      <w:rFonts w:asciiTheme="minorHAnsi" w:eastAsiaTheme="minorEastAsia" w:hAnsiTheme="minorHAnsi" w:cstheme="minorBidi"/>
      <w:kern w:val="24"/>
      <w:lang w:eastAsia="ja-JP"/>
    </w:rPr>
  </w:style>
  <w:style w:type="paragraph" w:styleId="ListContinue5">
    <w:name w:val="List Continue 5"/>
    <w:basedOn w:val="Normal"/>
    <w:uiPriority w:val="99"/>
    <w:semiHidden/>
    <w:unhideWhenUsed/>
    <w:rsid w:val="007B6CEC"/>
    <w:pPr>
      <w:spacing w:after="120" w:line="480" w:lineRule="auto"/>
      <w:ind w:left="1800"/>
      <w:contextualSpacing/>
    </w:pPr>
    <w:rPr>
      <w:rFonts w:asciiTheme="minorHAnsi" w:eastAsiaTheme="minorEastAsia" w:hAnsiTheme="minorHAnsi" w:cstheme="minorBidi"/>
      <w:kern w:val="24"/>
      <w:lang w:eastAsia="ja-JP"/>
    </w:rPr>
  </w:style>
  <w:style w:type="paragraph" w:styleId="ListNumber">
    <w:name w:val="List Number"/>
    <w:basedOn w:val="Normal"/>
    <w:uiPriority w:val="9"/>
    <w:unhideWhenUsed/>
    <w:qFormat/>
    <w:rsid w:val="007B6CEC"/>
    <w:pPr>
      <w:numPr>
        <w:numId w:val="6"/>
      </w:numPr>
      <w:spacing w:line="480" w:lineRule="auto"/>
      <w:contextualSpacing/>
    </w:pPr>
    <w:rPr>
      <w:rFonts w:asciiTheme="minorHAnsi" w:eastAsiaTheme="minorEastAsia" w:hAnsiTheme="minorHAnsi" w:cstheme="minorBidi"/>
      <w:kern w:val="24"/>
      <w:lang w:eastAsia="ja-JP"/>
    </w:rPr>
  </w:style>
  <w:style w:type="paragraph" w:styleId="ListNumber2">
    <w:name w:val="List Number 2"/>
    <w:basedOn w:val="Normal"/>
    <w:uiPriority w:val="99"/>
    <w:semiHidden/>
    <w:unhideWhenUsed/>
    <w:rsid w:val="007B6CEC"/>
    <w:pPr>
      <w:numPr>
        <w:numId w:val="7"/>
      </w:numPr>
      <w:spacing w:line="480" w:lineRule="auto"/>
      <w:ind w:firstLine="0"/>
      <w:contextualSpacing/>
    </w:pPr>
    <w:rPr>
      <w:rFonts w:asciiTheme="minorHAnsi" w:eastAsiaTheme="minorEastAsia" w:hAnsiTheme="minorHAnsi" w:cstheme="minorBidi"/>
      <w:kern w:val="24"/>
      <w:lang w:eastAsia="ja-JP"/>
    </w:rPr>
  </w:style>
  <w:style w:type="paragraph" w:styleId="ListNumber3">
    <w:name w:val="List Number 3"/>
    <w:basedOn w:val="Normal"/>
    <w:uiPriority w:val="99"/>
    <w:semiHidden/>
    <w:unhideWhenUsed/>
    <w:rsid w:val="007B6CEC"/>
    <w:pPr>
      <w:numPr>
        <w:numId w:val="8"/>
      </w:numPr>
      <w:spacing w:line="480" w:lineRule="auto"/>
      <w:ind w:firstLine="0"/>
      <w:contextualSpacing/>
    </w:pPr>
    <w:rPr>
      <w:rFonts w:asciiTheme="minorHAnsi" w:eastAsiaTheme="minorEastAsia" w:hAnsiTheme="minorHAnsi" w:cstheme="minorBidi"/>
      <w:kern w:val="24"/>
      <w:lang w:eastAsia="ja-JP"/>
    </w:rPr>
  </w:style>
  <w:style w:type="paragraph" w:styleId="ListNumber4">
    <w:name w:val="List Number 4"/>
    <w:basedOn w:val="Normal"/>
    <w:uiPriority w:val="99"/>
    <w:semiHidden/>
    <w:unhideWhenUsed/>
    <w:rsid w:val="007B6CEC"/>
    <w:pPr>
      <w:numPr>
        <w:numId w:val="9"/>
      </w:numPr>
      <w:spacing w:line="480" w:lineRule="auto"/>
      <w:ind w:firstLine="0"/>
      <w:contextualSpacing/>
    </w:pPr>
    <w:rPr>
      <w:rFonts w:asciiTheme="minorHAnsi" w:eastAsiaTheme="minorEastAsia" w:hAnsiTheme="minorHAnsi" w:cstheme="minorBidi"/>
      <w:kern w:val="24"/>
      <w:lang w:eastAsia="ja-JP"/>
    </w:rPr>
  </w:style>
  <w:style w:type="paragraph" w:styleId="ListNumber5">
    <w:name w:val="List Number 5"/>
    <w:basedOn w:val="Normal"/>
    <w:uiPriority w:val="99"/>
    <w:semiHidden/>
    <w:unhideWhenUsed/>
    <w:rsid w:val="007B6CEC"/>
    <w:pPr>
      <w:numPr>
        <w:numId w:val="10"/>
      </w:numPr>
      <w:spacing w:line="480" w:lineRule="auto"/>
      <w:ind w:firstLine="0"/>
      <w:contextualSpacing/>
    </w:pPr>
    <w:rPr>
      <w:rFonts w:asciiTheme="minorHAnsi" w:eastAsiaTheme="minorEastAsia" w:hAnsiTheme="minorHAnsi" w:cstheme="minorBidi"/>
      <w:kern w:val="24"/>
      <w:lang w:eastAsia="ja-JP"/>
    </w:rPr>
  </w:style>
  <w:style w:type="paragraph" w:styleId="MacroText">
    <w:name w:val="macro"/>
    <w:link w:val="MacroTextChar"/>
    <w:uiPriority w:val="99"/>
    <w:semiHidden/>
    <w:unhideWhenUsed/>
    <w:rsid w:val="007B6CEC"/>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eastAsiaTheme="minorEastAsia" w:hAnsi="Consolas" w:cs="Consolas"/>
      <w:kern w:val="24"/>
      <w:sz w:val="22"/>
      <w:szCs w:val="20"/>
      <w:lang w:eastAsia="ja-JP"/>
    </w:rPr>
  </w:style>
  <w:style w:type="character" w:customStyle="1" w:styleId="MacroTextChar">
    <w:name w:val="Macro Text Char"/>
    <w:basedOn w:val="DefaultParagraphFont"/>
    <w:link w:val="MacroText"/>
    <w:uiPriority w:val="99"/>
    <w:semiHidden/>
    <w:rsid w:val="007B6CEC"/>
    <w:rPr>
      <w:rFonts w:ascii="Consolas" w:eastAsiaTheme="minorEastAsia" w:hAnsi="Consolas" w:cs="Consolas"/>
      <w:kern w:val="24"/>
      <w:sz w:val="22"/>
      <w:szCs w:val="20"/>
      <w:lang w:eastAsia="ja-JP"/>
    </w:rPr>
  </w:style>
  <w:style w:type="paragraph" w:styleId="MessageHeader">
    <w:name w:val="Message Header"/>
    <w:basedOn w:val="Normal"/>
    <w:link w:val="MessageHeaderChar"/>
    <w:uiPriority w:val="99"/>
    <w:semiHidden/>
    <w:unhideWhenUsed/>
    <w:rsid w:val="007B6CEC"/>
    <w:pPr>
      <w:pBdr>
        <w:top w:val="single" w:sz="6" w:space="1" w:color="auto"/>
        <w:left w:val="single" w:sz="6" w:space="1" w:color="auto"/>
        <w:bottom w:val="single" w:sz="6" w:space="1" w:color="auto"/>
        <w:right w:val="single" w:sz="6" w:space="1" w:color="auto"/>
      </w:pBdr>
      <w:shd w:val="pct20" w:color="auto" w:fill="auto"/>
      <w:ind w:left="1080"/>
    </w:pPr>
    <w:rPr>
      <w:rFonts w:asciiTheme="majorHAnsi" w:eastAsiaTheme="majorEastAsia" w:hAnsiTheme="majorHAnsi" w:cstheme="majorBidi"/>
      <w:kern w:val="24"/>
      <w:lang w:eastAsia="ja-JP"/>
    </w:rPr>
  </w:style>
  <w:style w:type="character" w:customStyle="1" w:styleId="MessageHeaderChar">
    <w:name w:val="Message Header Char"/>
    <w:basedOn w:val="DefaultParagraphFont"/>
    <w:link w:val="MessageHeader"/>
    <w:uiPriority w:val="99"/>
    <w:semiHidden/>
    <w:rsid w:val="007B6CEC"/>
    <w:rPr>
      <w:rFonts w:asciiTheme="majorHAnsi" w:eastAsiaTheme="majorEastAsia" w:hAnsiTheme="majorHAnsi" w:cstheme="majorBidi"/>
      <w:kern w:val="24"/>
      <w:shd w:val="pct20" w:color="auto" w:fill="auto"/>
      <w:lang w:eastAsia="ja-JP"/>
    </w:rPr>
  </w:style>
  <w:style w:type="paragraph" w:styleId="NormalIndent">
    <w:name w:val="Normal Indent"/>
    <w:basedOn w:val="Normal"/>
    <w:uiPriority w:val="99"/>
    <w:semiHidden/>
    <w:unhideWhenUsed/>
    <w:rsid w:val="007B6CEC"/>
    <w:pPr>
      <w:spacing w:line="480" w:lineRule="auto"/>
      <w:ind w:left="720"/>
    </w:pPr>
    <w:rPr>
      <w:rFonts w:asciiTheme="minorHAnsi" w:eastAsiaTheme="minorEastAsia" w:hAnsiTheme="minorHAnsi" w:cstheme="minorBidi"/>
      <w:kern w:val="24"/>
      <w:lang w:eastAsia="ja-JP"/>
    </w:rPr>
  </w:style>
  <w:style w:type="paragraph" w:styleId="NoteHeading">
    <w:name w:val="Note Heading"/>
    <w:basedOn w:val="Normal"/>
    <w:next w:val="Normal"/>
    <w:link w:val="NoteHeadingChar"/>
    <w:uiPriority w:val="99"/>
    <w:semiHidden/>
    <w:unhideWhenUsed/>
    <w:rsid w:val="007B6CEC"/>
    <w:rPr>
      <w:rFonts w:asciiTheme="minorHAnsi" w:eastAsiaTheme="minorEastAsia" w:hAnsiTheme="minorHAnsi" w:cstheme="minorBidi"/>
      <w:kern w:val="24"/>
      <w:lang w:eastAsia="ja-JP"/>
    </w:rPr>
  </w:style>
  <w:style w:type="character" w:customStyle="1" w:styleId="NoteHeadingChar">
    <w:name w:val="Note Heading Char"/>
    <w:basedOn w:val="DefaultParagraphFont"/>
    <w:link w:val="NoteHeading"/>
    <w:uiPriority w:val="99"/>
    <w:semiHidden/>
    <w:rsid w:val="007B6CEC"/>
    <w:rPr>
      <w:rFonts w:asciiTheme="minorHAnsi" w:eastAsiaTheme="minorEastAsia" w:hAnsiTheme="minorHAnsi" w:cstheme="minorBidi"/>
      <w:kern w:val="24"/>
      <w:lang w:eastAsia="ja-JP"/>
    </w:rPr>
  </w:style>
  <w:style w:type="paragraph" w:styleId="PlainText">
    <w:name w:val="Plain Text"/>
    <w:basedOn w:val="Normal"/>
    <w:link w:val="PlainTextChar"/>
    <w:uiPriority w:val="99"/>
    <w:semiHidden/>
    <w:unhideWhenUsed/>
    <w:rsid w:val="007B6CEC"/>
    <w:rPr>
      <w:rFonts w:ascii="Consolas" w:eastAsiaTheme="minorEastAsia" w:hAnsi="Consolas" w:cs="Consolas"/>
      <w:kern w:val="24"/>
      <w:sz w:val="22"/>
      <w:szCs w:val="21"/>
      <w:lang w:eastAsia="ja-JP"/>
    </w:rPr>
  </w:style>
  <w:style w:type="character" w:customStyle="1" w:styleId="PlainTextChar">
    <w:name w:val="Plain Text Char"/>
    <w:basedOn w:val="DefaultParagraphFont"/>
    <w:link w:val="PlainText"/>
    <w:uiPriority w:val="99"/>
    <w:semiHidden/>
    <w:rsid w:val="007B6CEC"/>
    <w:rPr>
      <w:rFonts w:ascii="Consolas" w:eastAsiaTheme="minorEastAsia" w:hAnsi="Consolas" w:cs="Consolas"/>
      <w:kern w:val="24"/>
      <w:sz w:val="22"/>
      <w:szCs w:val="21"/>
      <w:lang w:eastAsia="ja-JP"/>
    </w:rPr>
  </w:style>
  <w:style w:type="paragraph" w:styleId="Quote">
    <w:name w:val="Quote"/>
    <w:basedOn w:val="Normal"/>
    <w:next w:val="Normal"/>
    <w:link w:val="QuoteChar"/>
    <w:uiPriority w:val="29"/>
    <w:unhideWhenUsed/>
    <w:qFormat/>
    <w:rsid w:val="007B6CEC"/>
    <w:pPr>
      <w:spacing w:before="200" w:after="160" w:line="480" w:lineRule="auto"/>
      <w:ind w:left="864" w:right="864"/>
      <w:jc w:val="center"/>
    </w:pPr>
    <w:rPr>
      <w:rFonts w:asciiTheme="minorHAnsi" w:eastAsiaTheme="minorEastAsia" w:hAnsiTheme="minorHAnsi" w:cstheme="minorBidi"/>
      <w:i/>
      <w:iCs/>
      <w:color w:val="404040" w:themeColor="text1" w:themeTint="BF"/>
      <w:kern w:val="24"/>
      <w:lang w:eastAsia="ja-JP"/>
    </w:rPr>
  </w:style>
  <w:style w:type="character" w:customStyle="1" w:styleId="QuoteChar">
    <w:name w:val="Quote Char"/>
    <w:basedOn w:val="DefaultParagraphFont"/>
    <w:link w:val="Quote"/>
    <w:uiPriority w:val="29"/>
    <w:rsid w:val="007B6CEC"/>
    <w:rPr>
      <w:rFonts w:asciiTheme="minorHAnsi" w:eastAsiaTheme="minorEastAsia" w:hAnsiTheme="minorHAnsi" w:cstheme="minorBidi"/>
      <w:i/>
      <w:iCs/>
      <w:color w:val="404040" w:themeColor="text1" w:themeTint="BF"/>
      <w:kern w:val="24"/>
      <w:lang w:eastAsia="ja-JP"/>
    </w:rPr>
  </w:style>
  <w:style w:type="paragraph" w:styleId="Salutation">
    <w:name w:val="Salutation"/>
    <w:basedOn w:val="Normal"/>
    <w:next w:val="Normal"/>
    <w:link w:val="SalutationChar"/>
    <w:uiPriority w:val="99"/>
    <w:semiHidden/>
    <w:unhideWhenUsed/>
    <w:rsid w:val="007B6CEC"/>
    <w:pPr>
      <w:spacing w:line="480" w:lineRule="auto"/>
    </w:pPr>
    <w:rPr>
      <w:rFonts w:asciiTheme="minorHAnsi" w:eastAsiaTheme="minorEastAsia" w:hAnsiTheme="minorHAnsi" w:cstheme="minorBidi"/>
      <w:kern w:val="24"/>
      <w:lang w:eastAsia="ja-JP"/>
    </w:rPr>
  </w:style>
  <w:style w:type="character" w:customStyle="1" w:styleId="SalutationChar">
    <w:name w:val="Salutation Char"/>
    <w:basedOn w:val="DefaultParagraphFont"/>
    <w:link w:val="Salutation"/>
    <w:uiPriority w:val="99"/>
    <w:semiHidden/>
    <w:rsid w:val="007B6CEC"/>
    <w:rPr>
      <w:rFonts w:asciiTheme="minorHAnsi" w:eastAsiaTheme="minorEastAsia" w:hAnsiTheme="minorHAnsi" w:cstheme="minorBidi"/>
      <w:kern w:val="24"/>
      <w:lang w:eastAsia="ja-JP"/>
    </w:rPr>
  </w:style>
  <w:style w:type="paragraph" w:styleId="Signature">
    <w:name w:val="Signature"/>
    <w:basedOn w:val="Normal"/>
    <w:link w:val="SignatureChar"/>
    <w:uiPriority w:val="99"/>
    <w:semiHidden/>
    <w:unhideWhenUsed/>
    <w:rsid w:val="007B6CEC"/>
    <w:pPr>
      <w:ind w:left="4320"/>
    </w:pPr>
    <w:rPr>
      <w:rFonts w:asciiTheme="minorHAnsi" w:eastAsiaTheme="minorEastAsia" w:hAnsiTheme="minorHAnsi" w:cstheme="minorBidi"/>
      <w:kern w:val="24"/>
      <w:lang w:eastAsia="ja-JP"/>
    </w:rPr>
  </w:style>
  <w:style w:type="character" w:customStyle="1" w:styleId="SignatureChar">
    <w:name w:val="Signature Char"/>
    <w:basedOn w:val="DefaultParagraphFont"/>
    <w:link w:val="Signature"/>
    <w:uiPriority w:val="99"/>
    <w:semiHidden/>
    <w:rsid w:val="007B6CEC"/>
    <w:rPr>
      <w:rFonts w:asciiTheme="minorHAnsi" w:eastAsiaTheme="minorEastAsia" w:hAnsiTheme="minorHAnsi" w:cstheme="minorBidi"/>
      <w:kern w:val="24"/>
      <w:lang w:eastAsia="ja-JP"/>
    </w:rPr>
  </w:style>
  <w:style w:type="paragraph" w:styleId="TableofAuthorities">
    <w:name w:val="table of authorities"/>
    <w:basedOn w:val="Normal"/>
    <w:next w:val="Normal"/>
    <w:uiPriority w:val="99"/>
    <w:semiHidden/>
    <w:unhideWhenUsed/>
    <w:rsid w:val="007B6CEC"/>
    <w:pPr>
      <w:spacing w:line="480" w:lineRule="auto"/>
      <w:ind w:left="240"/>
    </w:pPr>
    <w:rPr>
      <w:rFonts w:asciiTheme="minorHAnsi" w:eastAsiaTheme="minorEastAsia" w:hAnsiTheme="minorHAnsi" w:cstheme="minorBidi"/>
      <w:kern w:val="24"/>
      <w:lang w:eastAsia="ja-JP"/>
    </w:rPr>
  </w:style>
  <w:style w:type="paragraph" w:styleId="TableofFigures">
    <w:name w:val="table of figures"/>
    <w:aliases w:val="The Namibian National Policy's The Namibia  National policy on Micro,Small and Medium Enterprises's SMEs Definition"/>
    <w:basedOn w:val="Normal"/>
    <w:next w:val="Normal"/>
    <w:uiPriority w:val="99"/>
    <w:unhideWhenUsed/>
    <w:rsid w:val="007B6CEC"/>
    <w:pPr>
      <w:spacing w:line="480" w:lineRule="auto"/>
    </w:pPr>
    <w:rPr>
      <w:rFonts w:asciiTheme="minorHAnsi" w:eastAsiaTheme="minorEastAsia" w:hAnsiTheme="minorHAnsi" w:cstheme="minorBidi"/>
      <w:kern w:val="24"/>
      <w:lang w:eastAsia="ja-JP"/>
    </w:rPr>
  </w:style>
  <w:style w:type="paragraph" w:styleId="TOAHeading">
    <w:name w:val="toa heading"/>
    <w:basedOn w:val="Normal"/>
    <w:next w:val="Normal"/>
    <w:uiPriority w:val="99"/>
    <w:semiHidden/>
    <w:unhideWhenUsed/>
    <w:rsid w:val="007B6CEC"/>
    <w:pPr>
      <w:spacing w:before="120" w:line="480" w:lineRule="auto"/>
    </w:pPr>
    <w:rPr>
      <w:rFonts w:asciiTheme="majorHAnsi" w:eastAsiaTheme="majorEastAsia" w:hAnsiTheme="majorHAnsi" w:cstheme="majorBidi"/>
      <w:b/>
      <w:bCs/>
      <w:kern w:val="24"/>
      <w:lang w:eastAsia="ja-JP"/>
    </w:rPr>
  </w:style>
  <w:style w:type="paragraph" w:styleId="TOC4">
    <w:name w:val="toc 4"/>
    <w:basedOn w:val="Normal"/>
    <w:next w:val="Normal"/>
    <w:autoRedefine/>
    <w:uiPriority w:val="39"/>
    <w:unhideWhenUsed/>
    <w:rsid w:val="007B6CEC"/>
    <w:pPr>
      <w:spacing w:after="100" w:line="480" w:lineRule="auto"/>
      <w:ind w:left="720"/>
    </w:pPr>
    <w:rPr>
      <w:rFonts w:asciiTheme="minorHAnsi" w:eastAsiaTheme="minorEastAsia" w:hAnsiTheme="minorHAnsi" w:cstheme="minorBidi"/>
      <w:kern w:val="24"/>
      <w:lang w:eastAsia="ja-JP"/>
    </w:rPr>
  </w:style>
  <w:style w:type="paragraph" w:styleId="TOC5">
    <w:name w:val="toc 5"/>
    <w:basedOn w:val="Normal"/>
    <w:next w:val="Normal"/>
    <w:autoRedefine/>
    <w:uiPriority w:val="39"/>
    <w:unhideWhenUsed/>
    <w:rsid w:val="007B6CEC"/>
    <w:pPr>
      <w:spacing w:after="100" w:line="480" w:lineRule="auto"/>
      <w:ind w:left="960"/>
    </w:pPr>
    <w:rPr>
      <w:rFonts w:asciiTheme="minorHAnsi" w:eastAsiaTheme="minorEastAsia" w:hAnsiTheme="minorHAnsi" w:cstheme="minorBidi"/>
      <w:kern w:val="24"/>
      <w:lang w:eastAsia="ja-JP"/>
    </w:rPr>
  </w:style>
  <w:style w:type="paragraph" w:styleId="TOC6">
    <w:name w:val="toc 6"/>
    <w:basedOn w:val="Normal"/>
    <w:next w:val="Normal"/>
    <w:autoRedefine/>
    <w:uiPriority w:val="39"/>
    <w:unhideWhenUsed/>
    <w:rsid w:val="007B6CEC"/>
    <w:pPr>
      <w:spacing w:after="100" w:line="480" w:lineRule="auto"/>
      <w:ind w:left="1200"/>
    </w:pPr>
    <w:rPr>
      <w:rFonts w:asciiTheme="minorHAnsi" w:eastAsiaTheme="minorEastAsia" w:hAnsiTheme="minorHAnsi" w:cstheme="minorBidi"/>
      <w:kern w:val="24"/>
      <w:lang w:eastAsia="ja-JP"/>
    </w:rPr>
  </w:style>
  <w:style w:type="paragraph" w:styleId="TOC7">
    <w:name w:val="toc 7"/>
    <w:basedOn w:val="Normal"/>
    <w:next w:val="Normal"/>
    <w:autoRedefine/>
    <w:uiPriority w:val="39"/>
    <w:unhideWhenUsed/>
    <w:rsid w:val="007B6CEC"/>
    <w:pPr>
      <w:spacing w:after="100" w:line="480" w:lineRule="auto"/>
      <w:ind w:left="1440"/>
    </w:pPr>
    <w:rPr>
      <w:rFonts w:asciiTheme="minorHAnsi" w:eastAsiaTheme="minorEastAsia" w:hAnsiTheme="minorHAnsi" w:cstheme="minorBidi"/>
      <w:kern w:val="24"/>
      <w:lang w:eastAsia="ja-JP"/>
    </w:rPr>
  </w:style>
  <w:style w:type="paragraph" w:styleId="TOC8">
    <w:name w:val="toc 8"/>
    <w:basedOn w:val="Normal"/>
    <w:next w:val="Normal"/>
    <w:autoRedefine/>
    <w:uiPriority w:val="39"/>
    <w:unhideWhenUsed/>
    <w:rsid w:val="007B6CEC"/>
    <w:pPr>
      <w:spacing w:after="100" w:line="480" w:lineRule="auto"/>
      <w:ind w:left="1680"/>
    </w:pPr>
    <w:rPr>
      <w:rFonts w:asciiTheme="minorHAnsi" w:eastAsiaTheme="minorEastAsia" w:hAnsiTheme="minorHAnsi" w:cstheme="minorBidi"/>
      <w:kern w:val="24"/>
      <w:lang w:eastAsia="ja-JP"/>
    </w:rPr>
  </w:style>
  <w:style w:type="paragraph" w:styleId="TOC9">
    <w:name w:val="toc 9"/>
    <w:basedOn w:val="Normal"/>
    <w:next w:val="Normal"/>
    <w:autoRedefine/>
    <w:uiPriority w:val="39"/>
    <w:unhideWhenUsed/>
    <w:rsid w:val="007B6CEC"/>
    <w:pPr>
      <w:spacing w:after="100" w:line="480" w:lineRule="auto"/>
      <w:ind w:left="1920"/>
    </w:pPr>
    <w:rPr>
      <w:rFonts w:asciiTheme="minorHAnsi" w:eastAsiaTheme="minorEastAsia" w:hAnsiTheme="minorHAnsi" w:cstheme="minorBidi"/>
      <w:kern w:val="24"/>
      <w:lang w:eastAsia="ja-JP"/>
    </w:rPr>
  </w:style>
  <w:style w:type="character" w:styleId="EndnoteReference">
    <w:name w:val="endnote reference"/>
    <w:basedOn w:val="DefaultParagraphFont"/>
    <w:uiPriority w:val="99"/>
    <w:semiHidden/>
    <w:unhideWhenUsed/>
    <w:rsid w:val="007B6CEC"/>
    <w:rPr>
      <w:vertAlign w:val="superscript"/>
    </w:rPr>
  </w:style>
  <w:style w:type="table" w:customStyle="1" w:styleId="APAReport">
    <w:name w:val="APA Report"/>
    <w:basedOn w:val="TableNormal"/>
    <w:uiPriority w:val="99"/>
    <w:rsid w:val="007B6CEC"/>
    <w:rPr>
      <w:rFonts w:asciiTheme="minorHAnsi" w:eastAsiaTheme="minorEastAsia" w:hAnsiTheme="minorHAnsi" w:cstheme="minorBidi"/>
      <w:lang w:eastAsia="ja-JP"/>
    </w:r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rsid w:val="007B6CEC"/>
    <w:pPr>
      <w:spacing w:before="240" w:line="480" w:lineRule="auto"/>
      <w:contextualSpacing/>
    </w:pPr>
    <w:rPr>
      <w:rFonts w:asciiTheme="minorHAnsi" w:eastAsiaTheme="minorEastAsia" w:hAnsiTheme="minorHAnsi" w:cstheme="minorBidi"/>
      <w:kern w:val="24"/>
      <w:lang w:eastAsia="ja-JP"/>
    </w:rPr>
  </w:style>
  <w:style w:type="table" w:styleId="PlainTable1">
    <w:name w:val="Plain Table 1"/>
    <w:basedOn w:val="TableNormal"/>
    <w:uiPriority w:val="41"/>
    <w:rsid w:val="007B6CEC"/>
    <w:pPr>
      <w:ind w:firstLine="720"/>
    </w:pPr>
    <w:rPr>
      <w:rFonts w:asciiTheme="minorHAnsi" w:eastAsiaTheme="minorEastAsia" w:hAnsiTheme="minorHAnsi" w:cstheme="minorBidi"/>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iPriority w:val="99"/>
    <w:semiHidden/>
    <w:unhideWhenUsed/>
    <w:qFormat/>
    <w:rsid w:val="007B6CEC"/>
    <w:pPr>
      <w:ind w:firstLine="720"/>
    </w:pPr>
    <w:rPr>
      <w:rFonts w:asciiTheme="minorHAnsi" w:eastAsiaTheme="minorEastAsia" w:hAnsiTheme="minorHAnsi" w:cstheme="minorBidi"/>
      <w:kern w:val="24"/>
      <w:sz w:val="22"/>
      <w:szCs w:val="20"/>
      <w:lang w:eastAsia="ja-JP"/>
    </w:rPr>
  </w:style>
  <w:style w:type="character" w:customStyle="1" w:styleId="EndnoteTextChar">
    <w:name w:val="Endnote Text Char"/>
    <w:basedOn w:val="DefaultParagraphFont"/>
    <w:link w:val="EndnoteText"/>
    <w:uiPriority w:val="99"/>
    <w:semiHidden/>
    <w:rsid w:val="007B6CEC"/>
    <w:rPr>
      <w:rFonts w:asciiTheme="minorHAnsi" w:eastAsiaTheme="minorEastAsia" w:hAnsiTheme="minorHAnsi" w:cstheme="minorBidi"/>
      <w:kern w:val="24"/>
      <w:sz w:val="22"/>
      <w:szCs w:val="20"/>
      <w:lang w:eastAsia="ja-JP"/>
    </w:rPr>
  </w:style>
  <w:style w:type="character" w:styleId="HTMLCode">
    <w:name w:val="HTML Code"/>
    <w:basedOn w:val="DefaultParagraphFont"/>
    <w:uiPriority w:val="99"/>
    <w:semiHidden/>
    <w:unhideWhenUsed/>
    <w:rsid w:val="007B6CEC"/>
    <w:rPr>
      <w:rFonts w:ascii="Consolas" w:hAnsi="Consolas"/>
      <w:sz w:val="22"/>
      <w:szCs w:val="20"/>
    </w:rPr>
  </w:style>
  <w:style w:type="character" w:styleId="HTMLKeyboard">
    <w:name w:val="HTML Keyboard"/>
    <w:basedOn w:val="DefaultParagraphFont"/>
    <w:uiPriority w:val="99"/>
    <w:semiHidden/>
    <w:unhideWhenUsed/>
    <w:rsid w:val="007B6CEC"/>
    <w:rPr>
      <w:rFonts w:ascii="Consolas" w:hAnsi="Consolas"/>
      <w:sz w:val="22"/>
      <w:szCs w:val="20"/>
    </w:rPr>
  </w:style>
  <w:style w:type="character" w:styleId="HTMLTypewriter">
    <w:name w:val="HTML Typewriter"/>
    <w:basedOn w:val="DefaultParagraphFont"/>
    <w:uiPriority w:val="99"/>
    <w:semiHidden/>
    <w:unhideWhenUsed/>
    <w:rsid w:val="007B6CEC"/>
    <w:rPr>
      <w:rFonts w:ascii="Consolas" w:hAnsi="Consolas"/>
      <w:sz w:val="22"/>
      <w:szCs w:val="20"/>
    </w:rPr>
  </w:style>
  <w:style w:type="character" w:styleId="IntenseEmphasis">
    <w:name w:val="Intense Emphasis"/>
    <w:basedOn w:val="DefaultParagraphFont"/>
    <w:uiPriority w:val="21"/>
    <w:unhideWhenUsed/>
    <w:qFormat/>
    <w:rsid w:val="007B6CEC"/>
    <w:rPr>
      <w:i/>
      <w:iCs/>
      <w:color w:val="122030" w:themeColor="accent1" w:themeShade="40"/>
    </w:rPr>
  </w:style>
  <w:style w:type="character" w:styleId="IntenseReference">
    <w:name w:val="Intense Reference"/>
    <w:basedOn w:val="DefaultParagraphFont"/>
    <w:uiPriority w:val="32"/>
    <w:unhideWhenUsed/>
    <w:qFormat/>
    <w:rsid w:val="007B6CEC"/>
    <w:rPr>
      <w:b/>
      <w:bCs/>
      <w:caps w:val="0"/>
      <w:smallCaps/>
      <w:color w:val="595959" w:themeColor="text1" w:themeTint="A6"/>
      <w:spacing w:val="5"/>
    </w:rPr>
  </w:style>
  <w:style w:type="paragraph" w:customStyle="1" w:styleId="Title2">
    <w:name w:val="Title 2"/>
    <w:basedOn w:val="Normal"/>
    <w:uiPriority w:val="1"/>
    <w:qFormat/>
    <w:rsid w:val="007B6CEC"/>
    <w:pPr>
      <w:spacing w:line="480" w:lineRule="auto"/>
      <w:jc w:val="center"/>
    </w:pPr>
    <w:rPr>
      <w:rFonts w:asciiTheme="minorHAnsi" w:eastAsiaTheme="minorEastAsia" w:hAnsiTheme="minorHAnsi" w:cstheme="minorBidi"/>
      <w:kern w:val="24"/>
      <w:lang w:eastAsia="ja-JP"/>
    </w:rPr>
  </w:style>
  <w:style w:type="character" w:customStyle="1" w:styleId="mntl-sc-block-headingtext">
    <w:name w:val="mntl-sc-block-heading__text"/>
    <w:basedOn w:val="DefaultParagraphFont"/>
    <w:rsid w:val="007B6CEC"/>
  </w:style>
  <w:style w:type="paragraph" w:customStyle="1" w:styleId="comp">
    <w:name w:val="comp"/>
    <w:basedOn w:val="Normal"/>
    <w:rsid w:val="007B6CEC"/>
    <w:pPr>
      <w:spacing w:before="100" w:beforeAutospacing="1" w:after="100" w:afterAutospacing="1"/>
    </w:pPr>
    <w:rPr>
      <w:rFonts w:ascii="Times New Roman" w:eastAsia="Times New Roman" w:hAnsi="Times New Roman" w:cs="Times New Roman"/>
      <w:lang w:eastAsia="ja-JP"/>
    </w:rPr>
  </w:style>
  <w:style w:type="table" w:customStyle="1" w:styleId="TableGrid1">
    <w:name w:val="Table Grid1"/>
    <w:basedOn w:val="TableNormal"/>
    <w:next w:val="TableGrid"/>
    <w:uiPriority w:val="39"/>
    <w:rsid w:val="00C81B03"/>
    <w:rPr>
      <w:rFonts w:ascii="Calibri" w:eastAsia="Calibri" w:hAnsi="Calibri"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911C21"/>
  </w:style>
  <w:style w:type="character" w:styleId="UnresolvedMention">
    <w:name w:val="Unresolved Mention"/>
    <w:basedOn w:val="DefaultParagraphFont"/>
    <w:uiPriority w:val="99"/>
    <w:semiHidden/>
    <w:unhideWhenUsed/>
    <w:rsid w:val="00C741EF"/>
    <w:rPr>
      <w:color w:val="605E5C"/>
      <w:shd w:val="clear" w:color="auto" w:fill="E1DFDD"/>
    </w:rPr>
  </w:style>
  <w:style w:type="character" w:customStyle="1" w:styleId="authors">
    <w:name w:val="authors"/>
    <w:basedOn w:val="DefaultParagraphFont"/>
    <w:rsid w:val="006E40B9"/>
  </w:style>
  <w:style w:type="character" w:customStyle="1" w:styleId="Date1">
    <w:name w:val="Date1"/>
    <w:basedOn w:val="DefaultParagraphFont"/>
    <w:rsid w:val="006E40B9"/>
  </w:style>
  <w:style w:type="character" w:customStyle="1" w:styleId="arttitle">
    <w:name w:val="art_title"/>
    <w:basedOn w:val="DefaultParagraphFont"/>
    <w:rsid w:val="006E40B9"/>
  </w:style>
  <w:style w:type="character" w:customStyle="1" w:styleId="serialtitle">
    <w:name w:val="serial_title"/>
    <w:basedOn w:val="DefaultParagraphFont"/>
    <w:rsid w:val="006E40B9"/>
  </w:style>
  <w:style w:type="character" w:customStyle="1" w:styleId="volumeissue">
    <w:name w:val="volume_issue"/>
    <w:basedOn w:val="DefaultParagraphFont"/>
    <w:rsid w:val="006E40B9"/>
  </w:style>
  <w:style w:type="character" w:customStyle="1" w:styleId="pagerange">
    <w:name w:val="page_range"/>
    <w:basedOn w:val="DefaultParagraphFont"/>
    <w:rsid w:val="006E40B9"/>
  </w:style>
  <w:style w:type="character" w:customStyle="1" w:styleId="doilink">
    <w:name w:val="doi_link"/>
    <w:basedOn w:val="DefaultParagraphFont"/>
    <w:rsid w:val="006E40B9"/>
  </w:style>
  <w:style w:type="character" w:customStyle="1" w:styleId="A7">
    <w:name w:val="A7"/>
    <w:uiPriority w:val="99"/>
    <w:rsid w:val="006E40B9"/>
    <w:rPr>
      <w:b/>
      <w:bCs/>
      <w:color w:val="211D1E"/>
      <w:sz w:val="14"/>
      <w:szCs w:val="14"/>
    </w:rPr>
  </w:style>
  <w:style w:type="paragraph" w:styleId="TOC1">
    <w:name w:val="toc 1"/>
    <w:basedOn w:val="Normal"/>
    <w:next w:val="Normal"/>
    <w:autoRedefine/>
    <w:uiPriority w:val="39"/>
    <w:unhideWhenUsed/>
    <w:rsid w:val="00B663E0"/>
    <w:pPr>
      <w:spacing w:after="100" w:line="259" w:lineRule="auto"/>
    </w:pPr>
    <w:rPr>
      <w:rFonts w:ascii="Arial" w:eastAsiaTheme="minorHAnsi" w:hAnsi="Arial" w:cstheme="minorBidi"/>
      <w:szCs w:val="22"/>
      <w:lang w:val="en-GB"/>
    </w:rPr>
  </w:style>
  <w:style w:type="paragraph" w:styleId="TOC2">
    <w:name w:val="toc 2"/>
    <w:basedOn w:val="Normal"/>
    <w:next w:val="Normal"/>
    <w:autoRedefine/>
    <w:uiPriority w:val="39"/>
    <w:unhideWhenUsed/>
    <w:rsid w:val="00B663E0"/>
    <w:pPr>
      <w:spacing w:after="100" w:line="259" w:lineRule="auto"/>
      <w:ind w:left="220"/>
    </w:pPr>
    <w:rPr>
      <w:rFonts w:ascii="Arial" w:eastAsiaTheme="minorHAnsi" w:hAnsi="Arial" w:cstheme="minorBidi"/>
      <w:szCs w:val="22"/>
      <w:lang w:val="en-GB"/>
    </w:rPr>
  </w:style>
  <w:style w:type="paragraph" w:styleId="TOC3">
    <w:name w:val="toc 3"/>
    <w:basedOn w:val="Normal"/>
    <w:next w:val="Normal"/>
    <w:autoRedefine/>
    <w:uiPriority w:val="39"/>
    <w:unhideWhenUsed/>
    <w:rsid w:val="00B663E0"/>
    <w:pPr>
      <w:spacing w:after="100" w:line="259" w:lineRule="auto"/>
      <w:ind w:left="440"/>
    </w:pPr>
    <w:rPr>
      <w:rFonts w:ascii="Arial" w:eastAsiaTheme="minorHAnsi" w:hAnsi="Arial" w:cstheme="minorBidi"/>
      <w:szCs w:val="22"/>
      <w:lang w:val="en-GB"/>
    </w:rPr>
  </w:style>
  <w:style w:type="table" w:customStyle="1" w:styleId="GridTable4-Accent11">
    <w:name w:val="Grid Table 4 - Accent 11"/>
    <w:basedOn w:val="TableNormal"/>
    <w:uiPriority w:val="49"/>
    <w:rsid w:val="00B663E0"/>
    <w:rPr>
      <w:rFonts w:asciiTheme="minorHAnsi" w:eastAsiaTheme="minorHAnsi" w:hAnsiTheme="minorHAnsi" w:cstheme="minorBidi"/>
      <w:sz w:val="22"/>
      <w:szCs w:val="22"/>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Light1">
    <w:name w:val="Table Grid Light1"/>
    <w:basedOn w:val="TableNormal"/>
    <w:uiPriority w:val="40"/>
    <w:rsid w:val="00B663E0"/>
    <w:rPr>
      <w:rFonts w:asciiTheme="minorHAnsi" w:eastAsiaTheme="minorHAnsi" w:hAnsiTheme="minorHAnsi" w:cstheme="minorBidi"/>
      <w:sz w:val="22"/>
      <w:szCs w:val="22"/>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B663E0"/>
    <w:rPr>
      <w:rFonts w:asciiTheme="minorHAnsi" w:eastAsiaTheme="minorHAnsi" w:hAnsiTheme="minorHAnsi" w:cstheme="minorBidi"/>
      <w:sz w:val="22"/>
      <w:szCs w:val="22"/>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nchor-text">
    <w:name w:val="anchor-text"/>
    <w:basedOn w:val="DefaultParagraphFont"/>
    <w:rsid w:val="0071132C"/>
  </w:style>
  <w:style w:type="character" w:customStyle="1" w:styleId="fontstyle21">
    <w:name w:val="fontstyle21"/>
    <w:basedOn w:val="DefaultParagraphFont"/>
    <w:rsid w:val="00FF7D99"/>
    <w:rPr>
      <w:rFonts w:ascii="Times New Roman" w:hAnsi="Times New Roman" w:cs="Times New Roman" w:hint="default"/>
      <w:b w:val="0"/>
      <w:bCs w:val="0"/>
      <w:i/>
      <w:iCs/>
      <w:color w:val="000000"/>
      <w:sz w:val="20"/>
      <w:szCs w:val="20"/>
    </w:rPr>
  </w:style>
  <w:style w:type="character" w:customStyle="1" w:styleId="hlfld-contribauthor">
    <w:name w:val="hlfld-contribauthor"/>
    <w:basedOn w:val="DefaultParagraphFont"/>
    <w:rsid w:val="00F079DF"/>
  </w:style>
  <w:style w:type="character" w:customStyle="1" w:styleId="nlmgiven-names">
    <w:name w:val="nlm_given-names"/>
    <w:basedOn w:val="DefaultParagraphFont"/>
    <w:rsid w:val="00F079DF"/>
  </w:style>
  <w:style w:type="character" w:customStyle="1" w:styleId="nlmyear">
    <w:name w:val="nlm_year"/>
    <w:basedOn w:val="DefaultParagraphFont"/>
    <w:rsid w:val="00F079DF"/>
  </w:style>
  <w:style w:type="character" w:customStyle="1" w:styleId="nlmarticle-title">
    <w:name w:val="nlm_article-title"/>
    <w:basedOn w:val="DefaultParagraphFont"/>
    <w:rsid w:val="00F079DF"/>
  </w:style>
  <w:style w:type="character" w:customStyle="1" w:styleId="nlmfpage">
    <w:name w:val="nlm_fpage"/>
    <w:basedOn w:val="DefaultParagraphFont"/>
    <w:rsid w:val="00F079DF"/>
  </w:style>
  <w:style w:type="character" w:customStyle="1" w:styleId="nlmlpage">
    <w:name w:val="nlm_lpage"/>
    <w:basedOn w:val="DefaultParagraphFont"/>
    <w:rsid w:val="00F079DF"/>
  </w:style>
  <w:style w:type="character" w:customStyle="1" w:styleId="ref-lnk">
    <w:name w:val="ref-lnk"/>
    <w:basedOn w:val="DefaultParagraphFont"/>
    <w:rsid w:val="0065427D"/>
  </w:style>
  <w:style w:type="paragraph" w:customStyle="1" w:styleId="selectable-text">
    <w:name w:val="selectable-text"/>
    <w:basedOn w:val="Normal"/>
    <w:rsid w:val="0065427D"/>
    <w:pPr>
      <w:spacing w:before="100" w:beforeAutospacing="1" w:after="100" w:afterAutospacing="1"/>
    </w:pPr>
    <w:rPr>
      <w:rFonts w:ascii="Times New Roman" w:eastAsia="Times New Roman" w:hAnsi="Times New Roman" w:cs="Times New Roman"/>
    </w:rPr>
  </w:style>
  <w:style w:type="character" w:customStyle="1" w:styleId="selectable-text1">
    <w:name w:val="selectable-text1"/>
    <w:basedOn w:val="DefaultParagraphFont"/>
    <w:rsid w:val="0065427D"/>
  </w:style>
  <w:style w:type="character" w:customStyle="1" w:styleId="markedcontent">
    <w:name w:val="markedcontent"/>
    <w:basedOn w:val="DefaultParagraphFont"/>
    <w:rsid w:val="00700231"/>
  </w:style>
  <w:style w:type="table" w:styleId="LightShading-Accent5">
    <w:name w:val="Light Shading Accent 5"/>
    <w:basedOn w:val="TableNormal"/>
    <w:uiPriority w:val="60"/>
    <w:rsid w:val="00372806"/>
    <w:rPr>
      <w:rFonts w:ascii="Calibri" w:eastAsia="Calibri" w:hAnsi="Calibri" w:cs="Arial"/>
      <w:color w:val="2E74B5"/>
      <w:sz w:val="20"/>
      <w:szCs w:val="20"/>
      <w:lang w:val="id-ID" w:eastAsia="id-ID"/>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FigureCaptionChar">
    <w:name w:val="Figure Caption Char"/>
    <w:link w:val="FigureCaption"/>
    <w:locked/>
    <w:rsid w:val="00372806"/>
    <w:rPr>
      <w:sz w:val="16"/>
      <w:szCs w:val="16"/>
    </w:rPr>
  </w:style>
  <w:style w:type="paragraph" w:customStyle="1" w:styleId="FigureCaption">
    <w:name w:val="Figure Caption"/>
    <w:basedOn w:val="Normal"/>
    <w:link w:val="FigureCaptionChar"/>
    <w:rsid w:val="00372806"/>
    <w:pPr>
      <w:autoSpaceDE w:val="0"/>
      <w:autoSpaceDN w:val="0"/>
      <w:jc w:val="both"/>
    </w:pPr>
    <w:rPr>
      <w:sz w:val="16"/>
      <w:szCs w:val="16"/>
    </w:rPr>
  </w:style>
  <w:style w:type="numbering" w:customStyle="1" w:styleId="NoList1">
    <w:name w:val="No List1"/>
    <w:next w:val="NoList"/>
    <w:uiPriority w:val="99"/>
    <w:semiHidden/>
    <w:unhideWhenUsed/>
    <w:rsid w:val="002E1BA4"/>
  </w:style>
  <w:style w:type="paragraph" w:customStyle="1" w:styleId="referencescopy1">
    <w:name w:val="referencescopy1"/>
    <w:basedOn w:val="Normal"/>
    <w:rsid w:val="002E1BA4"/>
    <w:pPr>
      <w:spacing w:before="100" w:beforeAutospacing="1" w:after="100" w:afterAutospacing="1"/>
    </w:pPr>
    <w:rPr>
      <w:rFonts w:ascii="Times New Roman" w:eastAsia="Times New Roman" w:hAnsi="Times New Roman" w:cs="Times New Roman"/>
    </w:rPr>
  </w:style>
  <w:style w:type="character" w:customStyle="1" w:styleId="Hyperlink1">
    <w:name w:val="Hyperlink1"/>
    <w:basedOn w:val="DefaultParagraphFont"/>
    <w:uiPriority w:val="99"/>
    <w:unhideWhenUsed/>
    <w:rsid w:val="002E1BA4"/>
    <w:rPr>
      <w:color w:val="0563C1"/>
      <w:u w:val="single"/>
    </w:rPr>
  </w:style>
  <w:style w:type="character" w:customStyle="1" w:styleId="FollowedHyperlink1">
    <w:name w:val="FollowedHyperlink1"/>
    <w:basedOn w:val="DefaultParagraphFont"/>
    <w:uiPriority w:val="99"/>
    <w:semiHidden/>
    <w:unhideWhenUsed/>
    <w:rsid w:val="002E1BA4"/>
    <w:rPr>
      <w:color w:val="954F72"/>
      <w:u w:val="single"/>
    </w:rPr>
  </w:style>
  <w:style w:type="paragraph" w:customStyle="1" w:styleId="EndNoteBibliography">
    <w:name w:val="EndNote Bibliography"/>
    <w:basedOn w:val="Normal"/>
    <w:link w:val="EndNoteBibliographyChar"/>
    <w:qFormat/>
    <w:rsid w:val="003E3AAE"/>
    <w:rPr>
      <w:rFonts w:ascii="Times New Roman" w:eastAsia="Times New Roman" w:hAnsi="Times New Roman" w:cs="Times New Roman"/>
      <w:noProof/>
    </w:rPr>
  </w:style>
  <w:style w:type="character" w:customStyle="1" w:styleId="EndNoteBibliographyChar">
    <w:name w:val="EndNote Bibliography Char"/>
    <w:basedOn w:val="DefaultParagraphFont"/>
    <w:link w:val="EndNoteBibliography"/>
    <w:rsid w:val="003E3AAE"/>
    <w:rPr>
      <w:rFonts w:ascii="Times New Roman" w:eastAsia="Times New Roman" w:hAnsi="Times New Roman" w:cs="Times New Roman"/>
      <w:noProof/>
    </w:rPr>
  </w:style>
  <w:style w:type="table" w:styleId="LightGrid-Accent5">
    <w:name w:val="Light Grid Accent 5"/>
    <w:basedOn w:val="TableNormal"/>
    <w:uiPriority w:val="62"/>
    <w:rsid w:val="003E4877"/>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a5">
    <w:name w:val="a5"/>
    <w:basedOn w:val="TableNormal"/>
    <w:rsid w:val="00BB5C78"/>
    <w:pPr>
      <w:spacing w:line="276" w:lineRule="auto"/>
      <w:jc w:val="both"/>
    </w:pPr>
    <w:rPr>
      <w:rFonts w:ascii="Times New Roman" w:eastAsia="Times New Roman" w:hAnsi="Times New Roman" w:cs="Times New Roman"/>
      <w:sz w:val="28"/>
      <w:szCs w:val="28"/>
      <w:lang w:val="en"/>
    </w:rPr>
    <w:tblPr>
      <w:tblStyleRowBandSize w:val="1"/>
      <w:tblStyleColBandSize w:val="1"/>
      <w:tblCellMar>
        <w:left w:w="115" w:type="dxa"/>
        <w:right w:w="115" w:type="dxa"/>
      </w:tblCellMar>
    </w:tblPr>
  </w:style>
  <w:style w:type="table" w:customStyle="1" w:styleId="a6">
    <w:name w:val="a6"/>
    <w:basedOn w:val="TableNormal"/>
    <w:rsid w:val="00BB5C78"/>
    <w:pPr>
      <w:spacing w:line="276" w:lineRule="auto"/>
      <w:jc w:val="both"/>
    </w:pPr>
    <w:rPr>
      <w:rFonts w:ascii="Times New Roman" w:eastAsia="Times New Roman" w:hAnsi="Times New Roman" w:cs="Times New Roman"/>
      <w:sz w:val="28"/>
      <w:szCs w:val="28"/>
      <w:lang w:val="en"/>
    </w:rPr>
    <w:tblPr>
      <w:tblStyleRowBandSize w:val="1"/>
      <w:tblStyleColBandSize w:val="1"/>
      <w:tblCellMar>
        <w:left w:w="115" w:type="dxa"/>
        <w:right w:w="115" w:type="dxa"/>
      </w:tblCellMar>
    </w:tblPr>
  </w:style>
  <w:style w:type="table" w:customStyle="1" w:styleId="a70">
    <w:name w:val="a7"/>
    <w:basedOn w:val="TableNormal"/>
    <w:rsid w:val="00BB5C78"/>
    <w:pPr>
      <w:spacing w:line="276" w:lineRule="auto"/>
      <w:jc w:val="both"/>
    </w:pPr>
    <w:rPr>
      <w:rFonts w:ascii="Times New Roman" w:eastAsia="Times New Roman" w:hAnsi="Times New Roman" w:cs="Times New Roman"/>
      <w:sz w:val="28"/>
      <w:szCs w:val="28"/>
      <w:lang w:val="en"/>
    </w:rPr>
    <w:tblPr>
      <w:tblStyleRowBandSize w:val="1"/>
      <w:tblStyleColBandSize w:val="1"/>
      <w:tblCellMar>
        <w:left w:w="115" w:type="dxa"/>
        <w:right w:w="115" w:type="dxa"/>
      </w:tblCellMar>
    </w:tblPr>
  </w:style>
  <w:style w:type="table" w:customStyle="1" w:styleId="a8">
    <w:name w:val="a8"/>
    <w:basedOn w:val="TableNormal"/>
    <w:rsid w:val="00BB5C78"/>
    <w:pPr>
      <w:spacing w:line="276" w:lineRule="auto"/>
      <w:jc w:val="both"/>
    </w:pPr>
    <w:rPr>
      <w:rFonts w:ascii="Times New Roman" w:eastAsia="Times New Roman" w:hAnsi="Times New Roman" w:cs="Times New Roman"/>
      <w:sz w:val="28"/>
      <w:szCs w:val="28"/>
      <w:lang w:val="en"/>
    </w:rPr>
    <w:tblPr>
      <w:tblStyleRowBandSize w:val="1"/>
      <w:tblStyleColBandSize w:val="1"/>
      <w:tblCellMar>
        <w:left w:w="115" w:type="dxa"/>
        <w:right w:w="115" w:type="dxa"/>
      </w:tblCellMar>
    </w:tblPr>
  </w:style>
  <w:style w:type="character" w:customStyle="1" w:styleId="apple-converted-space">
    <w:name w:val="apple-converted-space"/>
    <w:basedOn w:val="DefaultParagraphFont"/>
    <w:rsid w:val="00477932"/>
  </w:style>
  <w:style w:type="character" w:styleId="PageNumber">
    <w:name w:val="page number"/>
    <w:basedOn w:val="DefaultParagraphFont"/>
    <w:uiPriority w:val="99"/>
    <w:semiHidden/>
    <w:unhideWhenUsed/>
    <w:rsid w:val="00477932"/>
  </w:style>
  <w:style w:type="character" w:customStyle="1" w:styleId="yiv8127161491">
    <w:name w:val="yiv8127161491"/>
    <w:basedOn w:val="DefaultParagraphFont"/>
    <w:rsid w:val="00477932"/>
  </w:style>
  <w:style w:type="table" w:styleId="GridTable2-Accent1">
    <w:name w:val="Grid Table 2 Accent 1"/>
    <w:basedOn w:val="TableNormal"/>
    <w:uiPriority w:val="47"/>
    <w:rsid w:val="00DF2430"/>
    <w:rPr>
      <w:rFonts w:asciiTheme="minorHAnsi" w:eastAsiaTheme="minorHAnsi" w:hAnsiTheme="minorHAnsi" w:cstheme="minorBidi"/>
      <w:lang w:val="en-I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6">
    <w:name w:val="Grid Table 4 Accent 6"/>
    <w:basedOn w:val="TableNormal"/>
    <w:uiPriority w:val="49"/>
    <w:rsid w:val="00DF2430"/>
    <w:rPr>
      <w:rFonts w:asciiTheme="minorHAnsi" w:eastAsiaTheme="minorHAnsi" w:hAnsiTheme="minorHAnsi" w:cstheme="minorBidi"/>
      <w:kern w:val="2"/>
      <w:sz w:val="22"/>
      <w:szCs w:val="22"/>
      <w:lang w:val="en-ID"/>
      <w14:ligatures w14:val="standardContextual"/>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PlainTable21">
    <w:name w:val="Plain Table 21"/>
    <w:basedOn w:val="TableNormal"/>
    <w:uiPriority w:val="42"/>
    <w:rsid w:val="00F47F1D"/>
    <w:rPr>
      <w:rFonts w:asciiTheme="minorHAnsi" w:eastAsiaTheme="minorHAnsi" w:hAnsiTheme="minorHAnsi" w:cstheme="minorBidi"/>
      <w:kern w:val="2"/>
      <w:lang w:val="en-ID"/>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2868C3"/>
    <w:pPr>
      <w:widowControl w:val="0"/>
      <w:jc w:val="center"/>
    </w:pPr>
    <w:rPr>
      <w:rFonts w:ascii="Times New Roman" w:hAnsi="Times New Roman" w:cs="Times New Roman"/>
      <w:noProof/>
      <w:kern w:val="2"/>
      <w:sz w:val="20"/>
      <w:lang w:eastAsia="zh-CN"/>
    </w:rPr>
  </w:style>
  <w:style w:type="character" w:customStyle="1" w:styleId="EndNoteBibliographyTitleChar">
    <w:name w:val="EndNote Bibliography Title Char"/>
    <w:basedOn w:val="DefaultParagraphFont"/>
    <w:link w:val="EndNoteBibliographyTitle"/>
    <w:rsid w:val="002868C3"/>
    <w:rPr>
      <w:rFonts w:ascii="Times New Roman" w:hAnsi="Times New Roman" w:cs="Times New Roman"/>
      <w:noProof/>
      <w:kern w:val="2"/>
      <w:sz w:val="20"/>
      <w:lang w:eastAsia="zh-CN"/>
    </w:rPr>
  </w:style>
  <w:style w:type="table" w:customStyle="1" w:styleId="TableGrid6">
    <w:name w:val="Table Grid6"/>
    <w:basedOn w:val="TableNormal"/>
    <w:uiPriority w:val="39"/>
    <w:rsid w:val="00DC5F50"/>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DefaultParagraphFont"/>
    <w:rsid w:val="00DF282D"/>
  </w:style>
  <w:style w:type="character" w:customStyle="1" w:styleId="cit">
    <w:name w:val="cit"/>
    <w:rsid w:val="00F40D99"/>
  </w:style>
  <w:style w:type="character" w:customStyle="1" w:styleId="authors-list-item">
    <w:name w:val="authors-list-item"/>
    <w:rsid w:val="00F40D99"/>
  </w:style>
  <w:style w:type="character" w:customStyle="1" w:styleId="author-sup-separator">
    <w:name w:val="author-sup-separator"/>
    <w:rsid w:val="00F40D99"/>
  </w:style>
  <w:style w:type="character" w:customStyle="1" w:styleId="comma">
    <w:name w:val="comma"/>
    <w:rsid w:val="00F40D99"/>
  </w:style>
  <w:style w:type="paragraph" w:customStyle="1" w:styleId="Manuscriptbody">
    <w:name w:val="Manuscript body"/>
    <w:basedOn w:val="Normal"/>
    <w:link w:val="ManuscriptbodyChar"/>
    <w:qFormat/>
    <w:rsid w:val="00F74238"/>
    <w:pPr>
      <w:spacing w:before="240" w:after="80" w:line="240" w:lineRule="exact"/>
    </w:pPr>
    <w:rPr>
      <w:rFonts w:ascii="Times New Roman" w:eastAsia="MS ??" w:hAnsi="Times New Roman" w:cs="Times New Roman"/>
      <w:sz w:val="20"/>
      <w:szCs w:val="20"/>
      <w:lang w:val="en-ID"/>
    </w:rPr>
  </w:style>
  <w:style w:type="character" w:customStyle="1" w:styleId="ManuscriptbodyChar">
    <w:name w:val="Manuscript body Char"/>
    <w:basedOn w:val="NormalWebChar"/>
    <w:link w:val="Manuscriptbody"/>
    <w:rsid w:val="00F74238"/>
    <w:rPr>
      <w:rFonts w:ascii="Times New Roman" w:eastAsia="MS ??" w:hAnsi="Times New Roman" w:cs="Times New Roman"/>
      <w:sz w:val="20"/>
      <w:szCs w:val="20"/>
      <w:lang w:val="en-ID"/>
    </w:rPr>
  </w:style>
  <w:style w:type="character" w:styleId="LineNumber">
    <w:name w:val="line number"/>
    <w:basedOn w:val="DefaultParagraphFont"/>
    <w:uiPriority w:val="99"/>
    <w:semiHidden/>
    <w:unhideWhenUsed/>
    <w:rsid w:val="00B84F6D"/>
  </w:style>
  <w:style w:type="paragraph" w:customStyle="1" w:styleId="APAHeadingCenter">
    <w:name w:val="APA Heading Center"/>
    <w:basedOn w:val="Normal"/>
    <w:rsid w:val="00177781"/>
    <w:pPr>
      <w:spacing w:line="480" w:lineRule="auto"/>
      <w:jc w:val="center"/>
    </w:pPr>
    <w:rPr>
      <w:rFonts w:ascii="Times New Roman" w:eastAsia="Times New Roman" w:hAnsi="Times New Roman" w:cs="Times New Roman"/>
    </w:rPr>
  </w:style>
  <w:style w:type="table" w:styleId="GridTable1Light">
    <w:name w:val="Grid Table 1 Light"/>
    <w:basedOn w:val="TableNormal"/>
    <w:uiPriority w:val="46"/>
    <w:rsid w:val="00FA1949"/>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me">
    <w:name w:val="name"/>
    <w:basedOn w:val="DefaultParagraphFont"/>
    <w:rsid w:val="00FA1949"/>
  </w:style>
  <w:style w:type="paragraph" w:customStyle="1" w:styleId="nova-legacy-e-listitem">
    <w:name w:val="nova-legacy-e-list__item"/>
    <w:basedOn w:val="Normal"/>
    <w:rsid w:val="00FA1949"/>
    <w:pPr>
      <w:spacing w:before="100" w:beforeAutospacing="1" w:after="100" w:afterAutospacing="1"/>
    </w:pPr>
    <w:rPr>
      <w:rFonts w:ascii="Times New Roman" w:eastAsia="Times New Roman" w:hAnsi="Times New Roman" w:cs="Times New Roman"/>
    </w:rPr>
  </w:style>
  <w:style w:type="character" w:customStyle="1" w:styleId="affiliation">
    <w:name w:val="affiliation"/>
    <w:basedOn w:val="DefaultParagraphFont"/>
    <w:rsid w:val="00FA1949"/>
  </w:style>
  <w:style w:type="table" w:styleId="ListTable6Colorful">
    <w:name w:val="List Table 6 Colorful"/>
    <w:basedOn w:val="TableNormal"/>
    <w:uiPriority w:val="51"/>
    <w:rsid w:val="00FA1949"/>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Normal0">
    <w:name w:val="TableNormal"/>
    <w:rsid w:val="002475B4"/>
    <w:pPr>
      <w:spacing w:line="276" w:lineRule="auto"/>
    </w:pPr>
    <w:rPr>
      <w:rFonts w:ascii="Arial" w:eastAsia="Arial" w:hAnsi="Arial" w:cs="Arial"/>
      <w:sz w:val="22"/>
      <w:szCs w:val="22"/>
      <w:lang w:val="en-ID"/>
    </w:rPr>
    <w:tblPr>
      <w:tblCellMar>
        <w:top w:w="100" w:type="dxa"/>
        <w:left w:w="100" w:type="dxa"/>
        <w:bottom w:w="100" w:type="dxa"/>
        <w:right w:w="100" w:type="dxa"/>
      </w:tblCellMar>
    </w:tblPr>
  </w:style>
  <w:style w:type="paragraph" w:customStyle="1" w:styleId="Reference">
    <w:name w:val="Reference"/>
    <w:basedOn w:val="Normal"/>
    <w:uiPriority w:val="16"/>
    <w:unhideWhenUsed/>
    <w:rsid w:val="00D8676A"/>
    <w:pPr>
      <w:spacing w:after="320" w:line="360" w:lineRule="auto"/>
      <w:ind w:left="400" w:hanging="400"/>
      <w:jc w:val="both"/>
    </w:pPr>
    <w:rPr>
      <w:rFonts w:ascii="Calibri" w:eastAsia="Calibri" w:hAnsi="Calibri" w:cs="Calibri"/>
      <w:sz w:val="22"/>
      <w:szCs w:val="20"/>
      <w:lang w:val="en-TT" w:eastAsia="en-TT"/>
    </w:rPr>
  </w:style>
  <w:style w:type="paragraph" w:customStyle="1" w:styleId="isselectedend">
    <w:name w:val="isselectedend"/>
    <w:basedOn w:val="Normal"/>
    <w:rsid w:val="00E924B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64170">
      <w:bodyDiv w:val="1"/>
      <w:marLeft w:val="0"/>
      <w:marRight w:val="0"/>
      <w:marTop w:val="0"/>
      <w:marBottom w:val="0"/>
      <w:divBdr>
        <w:top w:val="none" w:sz="0" w:space="0" w:color="auto"/>
        <w:left w:val="none" w:sz="0" w:space="0" w:color="auto"/>
        <w:bottom w:val="none" w:sz="0" w:space="0" w:color="auto"/>
        <w:right w:val="none" w:sz="0" w:space="0" w:color="auto"/>
      </w:divBdr>
    </w:div>
    <w:div w:id="64032640">
      <w:bodyDiv w:val="1"/>
      <w:marLeft w:val="0"/>
      <w:marRight w:val="0"/>
      <w:marTop w:val="0"/>
      <w:marBottom w:val="0"/>
      <w:divBdr>
        <w:top w:val="none" w:sz="0" w:space="0" w:color="auto"/>
        <w:left w:val="none" w:sz="0" w:space="0" w:color="auto"/>
        <w:bottom w:val="none" w:sz="0" w:space="0" w:color="auto"/>
        <w:right w:val="none" w:sz="0" w:space="0" w:color="auto"/>
      </w:divBdr>
    </w:div>
    <w:div w:id="80226268">
      <w:bodyDiv w:val="1"/>
      <w:marLeft w:val="0"/>
      <w:marRight w:val="0"/>
      <w:marTop w:val="0"/>
      <w:marBottom w:val="0"/>
      <w:divBdr>
        <w:top w:val="none" w:sz="0" w:space="0" w:color="auto"/>
        <w:left w:val="none" w:sz="0" w:space="0" w:color="auto"/>
        <w:bottom w:val="none" w:sz="0" w:space="0" w:color="auto"/>
        <w:right w:val="none" w:sz="0" w:space="0" w:color="auto"/>
      </w:divBdr>
    </w:div>
    <w:div w:id="83458887">
      <w:bodyDiv w:val="1"/>
      <w:marLeft w:val="0"/>
      <w:marRight w:val="0"/>
      <w:marTop w:val="0"/>
      <w:marBottom w:val="0"/>
      <w:divBdr>
        <w:top w:val="none" w:sz="0" w:space="0" w:color="auto"/>
        <w:left w:val="none" w:sz="0" w:space="0" w:color="auto"/>
        <w:bottom w:val="none" w:sz="0" w:space="0" w:color="auto"/>
        <w:right w:val="none" w:sz="0" w:space="0" w:color="auto"/>
      </w:divBdr>
    </w:div>
    <w:div w:id="90514299">
      <w:bodyDiv w:val="1"/>
      <w:marLeft w:val="0"/>
      <w:marRight w:val="0"/>
      <w:marTop w:val="0"/>
      <w:marBottom w:val="0"/>
      <w:divBdr>
        <w:top w:val="none" w:sz="0" w:space="0" w:color="auto"/>
        <w:left w:val="none" w:sz="0" w:space="0" w:color="auto"/>
        <w:bottom w:val="none" w:sz="0" w:space="0" w:color="auto"/>
        <w:right w:val="none" w:sz="0" w:space="0" w:color="auto"/>
      </w:divBdr>
    </w:div>
    <w:div w:id="118032812">
      <w:bodyDiv w:val="1"/>
      <w:marLeft w:val="0"/>
      <w:marRight w:val="0"/>
      <w:marTop w:val="0"/>
      <w:marBottom w:val="0"/>
      <w:divBdr>
        <w:top w:val="none" w:sz="0" w:space="0" w:color="auto"/>
        <w:left w:val="none" w:sz="0" w:space="0" w:color="auto"/>
        <w:bottom w:val="none" w:sz="0" w:space="0" w:color="auto"/>
        <w:right w:val="none" w:sz="0" w:space="0" w:color="auto"/>
      </w:divBdr>
    </w:div>
    <w:div w:id="147139074">
      <w:bodyDiv w:val="1"/>
      <w:marLeft w:val="0"/>
      <w:marRight w:val="0"/>
      <w:marTop w:val="0"/>
      <w:marBottom w:val="0"/>
      <w:divBdr>
        <w:top w:val="none" w:sz="0" w:space="0" w:color="auto"/>
        <w:left w:val="none" w:sz="0" w:space="0" w:color="auto"/>
        <w:bottom w:val="none" w:sz="0" w:space="0" w:color="auto"/>
        <w:right w:val="none" w:sz="0" w:space="0" w:color="auto"/>
      </w:divBdr>
    </w:div>
    <w:div w:id="151678512">
      <w:bodyDiv w:val="1"/>
      <w:marLeft w:val="0"/>
      <w:marRight w:val="0"/>
      <w:marTop w:val="0"/>
      <w:marBottom w:val="0"/>
      <w:divBdr>
        <w:top w:val="none" w:sz="0" w:space="0" w:color="auto"/>
        <w:left w:val="none" w:sz="0" w:space="0" w:color="auto"/>
        <w:bottom w:val="none" w:sz="0" w:space="0" w:color="auto"/>
        <w:right w:val="none" w:sz="0" w:space="0" w:color="auto"/>
      </w:divBdr>
    </w:div>
    <w:div w:id="152532147">
      <w:bodyDiv w:val="1"/>
      <w:marLeft w:val="0"/>
      <w:marRight w:val="0"/>
      <w:marTop w:val="0"/>
      <w:marBottom w:val="0"/>
      <w:divBdr>
        <w:top w:val="none" w:sz="0" w:space="0" w:color="auto"/>
        <w:left w:val="none" w:sz="0" w:space="0" w:color="auto"/>
        <w:bottom w:val="none" w:sz="0" w:space="0" w:color="auto"/>
        <w:right w:val="none" w:sz="0" w:space="0" w:color="auto"/>
      </w:divBdr>
    </w:div>
    <w:div w:id="157697799">
      <w:bodyDiv w:val="1"/>
      <w:marLeft w:val="0"/>
      <w:marRight w:val="0"/>
      <w:marTop w:val="0"/>
      <w:marBottom w:val="0"/>
      <w:divBdr>
        <w:top w:val="none" w:sz="0" w:space="0" w:color="auto"/>
        <w:left w:val="none" w:sz="0" w:space="0" w:color="auto"/>
        <w:bottom w:val="none" w:sz="0" w:space="0" w:color="auto"/>
        <w:right w:val="none" w:sz="0" w:space="0" w:color="auto"/>
      </w:divBdr>
    </w:div>
    <w:div w:id="159464839">
      <w:bodyDiv w:val="1"/>
      <w:marLeft w:val="0"/>
      <w:marRight w:val="0"/>
      <w:marTop w:val="0"/>
      <w:marBottom w:val="0"/>
      <w:divBdr>
        <w:top w:val="none" w:sz="0" w:space="0" w:color="auto"/>
        <w:left w:val="none" w:sz="0" w:space="0" w:color="auto"/>
        <w:bottom w:val="none" w:sz="0" w:space="0" w:color="auto"/>
        <w:right w:val="none" w:sz="0" w:space="0" w:color="auto"/>
      </w:divBdr>
    </w:div>
    <w:div w:id="197397589">
      <w:bodyDiv w:val="1"/>
      <w:marLeft w:val="0"/>
      <w:marRight w:val="0"/>
      <w:marTop w:val="0"/>
      <w:marBottom w:val="0"/>
      <w:divBdr>
        <w:top w:val="none" w:sz="0" w:space="0" w:color="auto"/>
        <w:left w:val="none" w:sz="0" w:space="0" w:color="auto"/>
        <w:bottom w:val="none" w:sz="0" w:space="0" w:color="auto"/>
        <w:right w:val="none" w:sz="0" w:space="0" w:color="auto"/>
      </w:divBdr>
    </w:div>
    <w:div w:id="240876831">
      <w:bodyDiv w:val="1"/>
      <w:marLeft w:val="0"/>
      <w:marRight w:val="0"/>
      <w:marTop w:val="0"/>
      <w:marBottom w:val="0"/>
      <w:divBdr>
        <w:top w:val="none" w:sz="0" w:space="0" w:color="auto"/>
        <w:left w:val="none" w:sz="0" w:space="0" w:color="auto"/>
        <w:bottom w:val="none" w:sz="0" w:space="0" w:color="auto"/>
        <w:right w:val="none" w:sz="0" w:space="0" w:color="auto"/>
      </w:divBdr>
    </w:div>
    <w:div w:id="244462787">
      <w:bodyDiv w:val="1"/>
      <w:marLeft w:val="0"/>
      <w:marRight w:val="0"/>
      <w:marTop w:val="0"/>
      <w:marBottom w:val="0"/>
      <w:divBdr>
        <w:top w:val="none" w:sz="0" w:space="0" w:color="auto"/>
        <w:left w:val="none" w:sz="0" w:space="0" w:color="auto"/>
        <w:bottom w:val="none" w:sz="0" w:space="0" w:color="auto"/>
        <w:right w:val="none" w:sz="0" w:space="0" w:color="auto"/>
      </w:divBdr>
      <w:divsChild>
        <w:div w:id="902253405">
          <w:marLeft w:val="480"/>
          <w:marRight w:val="0"/>
          <w:marTop w:val="0"/>
          <w:marBottom w:val="0"/>
          <w:divBdr>
            <w:top w:val="none" w:sz="0" w:space="0" w:color="auto"/>
            <w:left w:val="none" w:sz="0" w:space="0" w:color="auto"/>
            <w:bottom w:val="none" w:sz="0" w:space="0" w:color="auto"/>
            <w:right w:val="none" w:sz="0" w:space="0" w:color="auto"/>
          </w:divBdr>
        </w:div>
        <w:div w:id="172454122">
          <w:marLeft w:val="480"/>
          <w:marRight w:val="0"/>
          <w:marTop w:val="0"/>
          <w:marBottom w:val="0"/>
          <w:divBdr>
            <w:top w:val="none" w:sz="0" w:space="0" w:color="auto"/>
            <w:left w:val="none" w:sz="0" w:space="0" w:color="auto"/>
            <w:bottom w:val="none" w:sz="0" w:space="0" w:color="auto"/>
            <w:right w:val="none" w:sz="0" w:space="0" w:color="auto"/>
          </w:divBdr>
        </w:div>
        <w:div w:id="79914867">
          <w:marLeft w:val="480"/>
          <w:marRight w:val="0"/>
          <w:marTop w:val="0"/>
          <w:marBottom w:val="0"/>
          <w:divBdr>
            <w:top w:val="none" w:sz="0" w:space="0" w:color="auto"/>
            <w:left w:val="none" w:sz="0" w:space="0" w:color="auto"/>
            <w:bottom w:val="none" w:sz="0" w:space="0" w:color="auto"/>
            <w:right w:val="none" w:sz="0" w:space="0" w:color="auto"/>
          </w:divBdr>
        </w:div>
        <w:div w:id="587228101">
          <w:marLeft w:val="480"/>
          <w:marRight w:val="0"/>
          <w:marTop w:val="0"/>
          <w:marBottom w:val="0"/>
          <w:divBdr>
            <w:top w:val="none" w:sz="0" w:space="0" w:color="auto"/>
            <w:left w:val="none" w:sz="0" w:space="0" w:color="auto"/>
            <w:bottom w:val="none" w:sz="0" w:space="0" w:color="auto"/>
            <w:right w:val="none" w:sz="0" w:space="0" w:color="auto"/>
          </w:divBdr>
        </w:div>
        <w:div w:id="1032001046">
          <w:marLeft w:val="480"/>
          <w:marRight w:val="0"/>
          <w:marTop w:val="0"/>
          <w:marBottom w:val="0"/>
          <w:divBdr>
            <w:top w:val="none" w:sz="0" w:space="0" w:color="auto"/>
            <w:left w:val="none" w:sz="0" w:space="0" w:color="auto"/>
            <w:bottom w:val="none" w:sz="0" w:space="0" w:color="auto"/>
            <w:right w:val="none" w:sz="0" w:space="0" w:color="auto"/>
          </w:divBdr>
        </w:div>
        <w:div w:id="1505431948">
          <w:marLeft w:val="480"/>
          <w:marRight w:val="0"/>
          <w:marTop w:val="0"/>
          <w:marBottom w:val="0"/>
          <w:divBdr>
            <w:top w:val="none" w:sz="0" w:space="0" w:color="auto"/>
            <w:left w:val="none" w:sz="0" w:space="0" w:color="auto"/>
            <w:bottom w:val="none" w:sz="0" w:space="0" w:color="auto"/>
            <w:right w:val="none" w:sz="0" w:space="0" w:color="auto"/>
          </w:divBdr>
        </w:div>
        <w:div w:id="1116943272">
          <w:marLeft w:val="480"/>
          <w:marRight w:val="0"/>
          <w:marTop w:val="0"/>
          <w:marBottom w:val="0"/>
          <w:divBdr>
            <w:top w:val="none" w:sz="0" w:space="0" w:color="auto"/>
            <w:left w:val="none" w:sz="0" w:space="0" w:color="auto"/>
            <w:bottom w:val="none" w:sz="0" w:space="0" w:color="auto"/>
            <w:right w:val="none" w:sz="0" w:space="0" w:color="auto"/>
          </w:divBdr>
        </w:div>
        <w:div w:id="1823084284">
          <w:marLeft w:val="480"/>
          <w:marRight w:val="0"/>
          <w:marTop w:val="0"/>
          <w:marBottom w:val="0"/>
          <w:divBdr>
            <w:top w:val="none" w:sz="0" w:space="0" w:color="auto"/>
            <w:left w:val="none" w:sz="0" w:space="0" w:color="auto"/>
            <w:bottom w:val="none" w:sz="0" w:space="0" w:color="auto"/>
            <w:right w:val="none" w:sz="0" w:space="0" w:color="auto"/>
          </w:divBdr>
        </w:div>
        <w:div w:id="606698156">
          <w:marLeft w:val="480"/>
          <w:marRight w:val="0"/>
          <w:marTop w:val="0"/>
          <w:marBottom w:val="0"/>
          <w:divBdr>
            <w:top w:val="none" w:sz="0" w:space="0" w:color="auto"/>
            <w:left w:val="none" w:sz="0" w:space="0" w:color="auto"/>
            <w:bottom w:val="none" w:sz="0" w:space="0" w:color="auto"/>
            <w:right w:val="none" w:sz="0" w:space="0" w:color="auto"/>
          </w:divBdr>
        </w:div>
        <w:div w:id="1213813801">
          <w:marLeft w:val="480"/>
          <w:marRight w:val="0"/>
          <w:marTop w:val="0"/>
          <w:marBottom w:val="0"/>
          <w:divBdr>
            <w:top w:val="none" w:sz="0" w:space="0" w:color="auto"/>
            <w:left w:val="none" w:sz="0" w:space="0" w:color="auto"/>
            <w:bottom w:val="none" w:sz="0" w:space="0" w:color="auto"/>
            <w:right w:val="none" w:sz="0" w:space="0" w:color="auto"/>
          </w:divBdr>
        </w:div>
        <w:div w:id="1715041722">
          <w:marLeft w:val="480"/>
          <w:marRight w:val="0"/>
          <w:marTop w:val="0"/>
          <w:marBottom w:val="0"/>
          <w:divBdr>
            <w:top w:val="none" w:sz="0" w:space="0" w:color="auto"/>
            <w:left w:val="none" w:sz="0" w:space="0" w:color="auto"/>
            <w:bottom w:val="none" w:sz="0" w:space="0" w:color="auto"/>
            <w:right w:val="none" w:sz="0" w:space="0" w:color="auto"/>
          </w:divBdr>
        </w:div>
        <w:div w:id="589780531">
          <w:marLeft w:val="480"/>
          <w:marRight w:val="0"/>
          <w:marTop w:val="0"/>
          <w:marBottom w:val="0"/>
          <w:divBdr>
            <w:top w:val="none" w:sz="0" w:space="0" w:color="auto"/>
            <w:left w:val="none" w:sz="0" w:space="0" w:color="auto"/>
            <w:bottom w:val="none" w:sz="0" w:space="0" w:color="auto"/>
            <w:right w:val="none" w:sz="0" w:space="0" w:color="auto"/>
          </w:divBdr>
        </w:div>
        <w:div w:id="1918906379">
          <w:marLeft w:val="480"/>
          <w:marRight w:val="0"/>
          <w:marTop w:val="0"/>
          <w:marBottom w:val="0"/>
          <w:divBdr>
            <w:top w:val="none" w:sz="0" w:space="0" w:color="auto"/>
            <w:left w:val="none" w:sz="0" w:space="0" w:color="auto"/>
            <w:bottom w:val="none" w:sz="0" w:space="0" w:color="auto"/>
            <w:right w:val="none" w:sz="0" w:space="0" w:color="auto"/>
          </w:divBdr>
        </w:div>
        <w:div w:id="1652250347">
          <w:marLeft w:val="480"/>
          <w:marRight w:val="0"/>
          <w:marTop w:val="0"/>
          <w:marBottom w:val="0"/>
          <w:divBdr>
            <w:top w:val="none" w:sz="0" w:space="0" w:color="auto"/>
            <w:left w:val="none" w:sz="0" w:space="0" w:color="auto"/>
            <w:bottom w:val="none" w:sz="0" w:space="0" w:color="auto"/>
            <w:right w:val="none" w:sz="0" w:space="0" w:color="auto"/>
          </w:divBdr>
        </w:div>
        <w:div w:id="1211578803">
          <w:marLeft w:val="480"/>
          <w:marRight w:val="0"/>
          <w:marTop w:val="0"/>
          <w:marBottom w:val="0"/>
          <w:divBdr>
            <w:top w:val="none" w:sz="0" w:space="0" w:color="auto"/>
            <w:left w:val="none" w:sz="0" w:space="0" w:color="auto"/>
            <w:bottom w:val="none" w:sz="0" w:space="0" w:color="auto"/>
            <w:right w:val="none" w:sz="0" w:space="0" w:color="auto"/>
          </w:divBdr>
        </w:div>
        <w:div w:id="338898520">
          <w:marLeft w:val="480"/>
          <w:marRight w:val="0"/>
          <w:marTop w:val="0"/>
          <w:marBottom w:val="0"/>
          <w:divBdr>
            <w:top w:val="none" w:sz="0" w:space="0" w:color="auto"/>
            <w:left w:val="none" w:sz="0" w:space="0" w:color="auto"/>
            <w:bottom w:val="none" w:sz="0" w:space="0" w:color="auto"/>
            <w:right w:val="none" w:sz="0" w:space="0" w:color="auto"/>
          </w:divBdr>
        </w:div>
        <w:div w:id="566577417">
          <w:marLeft w:val="480"/>
          <w:marRight w:val="0"/>
          <w:marTop w:val="0"/>
          <w:marBottom w:val="0"/>
          <w:divBdr>
            <w:top w:val="none" w:sz="0" w:space="0" w:color="auto"/>
            <w:left w:val="none" w:sz="0" w:space="0" w:color="auto"/>
            <w:bottom w:val="none" w:sz="0" w:space="0" w:color="auto"/>
            <w:right w:val="none" w:sz="0" w:space="0" w:color="auto"/>
          </w:divBdr>
        </w:div>
        <w:div w:id="1847817802">
          <w:marLeft w:val="480"/>
          <w:marRight w:val="0"/>
          <w:marTop w:val="0"/>
          <w:marBottom w:val="0"/>
          <w:divBdr>
            <w:top w:val="none" w:sz="0" w:space="0" w:color="auto"/>
            <w:left w:val="none" w:sz="0" w:space="0" w:color="auto"/>
            <w:bottom w:val="none" w:sz="0" w:space="0" w:color="auto"/>
            <w:right w:val="none" w:sz="0" w:space="0" w:color="auto"/>
          </w:divBdr>
        </w:div>
        <w:div w:id="181824128">
          <w:marLeft w:val="480"/>
          <w:marRight w:val="0"/>
          <w:marTop w:val="0"/>
          <w:marBottom w:val="0"/>
          <w:divBdr>
            <w:top w:val="none" w:sz="0" w:space="0" w:color="auto"/>
            <w:left w:val="none" w:sz="0" w:space="0" w:color="auto"/>
            <w:bottom w:val="none" w:sz="0" w:space="0" w:color="auto"/>
            <w:right w:val="none" w:sz="0" w:space="0" w:color="auto"/>
          </w:divBdr>
        </w:div>
        <w:div w:id="637148414">
          <w:marLeft w:val="480"/>
          <w:marRight w:val="0"/>
          <w:marTop w:val="0"/>
          <w:marBottom w:val="0"/>
          <w:divBdr>
            <w:top w:val="none" w:sz="0" w:space="0" w:color="auto"/>
            <w:left w:val="none" w:sz="0" w:space="0" w:color="auto"/>
            <w:bottom w:val="none" w:sz="0" w:space="0" w:color="auto"/>
            <w:right w:val="none" w:sz="0" w:space="0" w:color="auto"/>
          </w:divBdr>
        </w:div>
        <w:div w:id="1497307772">
          <w:marLeft w:val="480"/>
          <w:marRight w:val="0"/>
          <w:marTop w:val="0"/>
          <w:marBottom w:val="0"/>
          <w:divBdr>
            <w:top w:val="none" w:sz="0" w:space="0" w:color="auto"/>
            <w:left w:val="none" w:sz="0" w:space="0" w:color="auto"/>
            <w:bottom w:val="none" w:sz="0" w:space="0" w:color="auto"/>
            <w:right w:val="none" w:sz="0" w:space="0" w:color="auto"/>
          </w:divBdr>
        </w:div>
        <w:div w:id="815024425">
          <w:marLeft w:val="480"/>
          <w:marRight w:val="0"/>
          <w:marTop w:val="0"/>
          <w:marBottom w:val="0"/>
          <w:divBdr>
            <w:top w:val="none" w:sz="0" w:space="0" w:color="auto"/>
            <w:left w:val="none" w:sz="0" w:space="0" w:color="auto"/>
            <w:bottom w:val="none" w:sz="0" w:space="0" w:color="auto"/>
            <w:right w:val="none" w:sz="0" w:space="0" w:color="auto"/>
          </w:divBdr>
        </w:div>
        <w:div w:id="1521049084">
          <w:marLeft w:val="480"/>
          <w:marRight w:val="0"/>
          <w:marTop w:val="0"/>
          <w:marBottom w:val="0"/>
          <w:divBdr>
            <w:top w:val="none" w:sz="0" w:space="0" w:color="auto"/>
            <w:left w:val="none" w:sz="0" w:space="0" w:color="auto"/>
            <w:bottom w:val="none" w:sz="0" w:space="0" w:color="auto"/>
            <w:right w:val="none" w:sz="0" w:space="0" w:color="auto"/>
          </w:divBdr>
        </w:div>
        <w:div w:id="525102646">
          <w:marLeft w:val="480"/>
          <w:marRight w:val="0"/>
          <w:marTop w:val="0"/>
          <w:marBottom w:val="0"/>
          <w:divBdr>
            <w:top w:val="none" w:sz="0" w:space="0" w:color="auto"/>
            <w:left w:val="none" w:sz="0" w:space="0" w:color="auto"/>
            <w:bottom w:val="none" w:sz="0" w:space="0" w:color="auto"/>
            <w:right w:val="none" w:sz="0" w:space="0" w:color="auto"/>
          </w:divBdr>
        </w:div>
        <w:div w:id="1775008508">
          <w:marLeft w:val="480"/>
          <w:marRight w:val="0"/>
          <w:marTop w:val="0"/>
          <w:marBottom w:val="0"/>
          <w:divBdr>
            <w:top w:val="none" w:sz="0" w:space="0" w:color="auto"/>
            <w:left w:val="none" w:sz="0" w:space="0" w:color="auto"/>
            <w:bottom w:val="none" w:sz="0" w:space="0" w:color="auto"/>
            <w:right w:val="none" w:sz="0" w:space="0" w:color="auto"/>
          </w:divBdr>
        </w:div>
        <w:div w:id="1117994088">
          <w:marLeft w:val="480"/>
          <w:marRight w:val="0"/>
          <w:marTop w:val="0"/>
          <w:marBottom w:val="0"/>
          <w:divBdr>
            <w:top w:val="none" w:sz="0" w:space="0" w:color="auto"/>
            <w:left w:val="none" w:sz="0" w:space="0" w:color="auto"/>
            <w:bottom w:val="none" w:sz="0" w:space="0" w:color="auto"/>
            <w:right w:val="none" w:sz="0" w:space="0" w:color="auto"/>
          </w:divBdr>
        </w:div>
        <w:div w:id="543371068">
          <w:marLeft w:val="480"/>
          <w:marRight w:val="0"/>
          <w:marTop w:val="0"/>
          <w:marBottom w:val="0"/>
          <w:divBdr>
            <w:top w:val="none" w:sz="0" w:space="0" w:color="auto"/>
            <w:left w:val="none" w:sz="0" w:space="0" w:color="auto"/>
            <w:bottom w:val="none" w:sz="0" w:space="0" w:color="auto"/>
            <w:right w:val="none" w:sz="0" w:space="0" w:color="auto"/>
          </w:divBdr>
        </w:div>
        <w:div w:id="1379668106">
          <w:marLeft w:val="480"/>
          <w:marRight w:val="0"/>
          <w:marTop w:val="0"/>
          <w:marBottom w:val="0"/>
          <w:divBdr>
            <w:top w:val="none" w:sz="0" w:space="0" w:color="auto"/>
            <w:left w:val="none" w:sz="0" w:space="0" w:color="auto"/>
            <w:bottom w:val="none" w:sz="0" w:space="0" w:color="auto"/>
            <w:right w:val="none" w:sz="0" w:space="0" w:color="auto"/>
          </w:divBdr>
        </w:div>
        <w:div w:id="1395081327">
          <w:marLeft w:val="480"/>
          <w:marRight w:val="0"/>
          <w:marTop w:val="0"/>
          <w:marBottom w:val="0"/>
          <w:divBdr>
            <w:top w:val="none" w:sz="0" w:space="0" w:color="auto"/>
            <w:left w:val="none" w:sz="0" w:space="0" w:color="auto"/>
            <w:bottom w:val="none" w:sz="0" w:space="0" w:color="auto"/>
            <w:right w:val="none" w:sz="0" w:space="0" w:color="auto"/>
          </w:divBdr>
        </w:div>
        <w:div w:id="1642616397">
          <w:marLeft w:val="480"/>
          <w:marRight w:val="0"/>
          <w:marTop w:val="0"/>
          <w:marBottom w:val="0"/>
          <w:divBdr>
            <w:top w:val="none" w:sz="0" w:space="0" w:color="auto"/>
            <w:left w:val="none" w:sz="0" w:space="0" w:color="auto"/>
            <w:bottom w:val="none" w:sz="0" w:space="0" w:color="auto"/>
            <w:right w:val="none" w:sz="0" w:space="0" w:color="auto"/>
          </w:divBdr>
        </w:div>
        <w:div w:id="1512455701">
          <w:marLeft w:val="480"/>
          <w:marRight w:val="0"/>
          <w:marTop w:val="0"/>
          <w:marBottom w:val="0"/>
          <w:divBdr>
            <w:top w:val="none" w:sz="0" w:space="0" w:color="auto"/>
            <w:left w:val="none" w:sz="0" w:space="0" w:color="auto"/>
            <w:bottom w:val="none" w:sz="0" w:space="0" w:color="auto"/>
            <w:right w:val="none" w:sz="0" w:space="0" w:color="auto"/>
          </w:divBdr>
        </w:div>
        <w:div w:id="468665158">
          <w:marLeft w:val="480"/>
          <w:marRight w:val="0"/>
          <w:marTop w:val="0"/>
          <w:marBottom w:val="0"/>
          <w:divBdr>
            <w:top w:val="none" w:sz="0" w:space="0" w:color="auto"/>
            <w:left w:val="none" w:sz="0" w:space="0" w:color="auto"/>
            <w:bottom w:val="none" w:sz="0" w:space="0" w:color="auto"/>
            <w:right w:val="none" w:sz="0" w:space="0" w:color="auto"/>
          </w:divBdr>
        </w:div>
        <w:div w:id="1807164552">
          <w:marLeft w:val="480"/>
          <w:marRight w:val="0"/>
          <w:marTop w:val="0"/>
          <w:marBottom w:val="0"/>
          <w:divBdr>
            <w:top w:val="none" w:sz="0" w:space="0" w:color="auto"/>
            <w:left w:val="none" w:sz="0" w:space="0" w:color="auto"/>
            <w:bottom w:val="none" w:sz="0" w:space="0" w:color="auto"/>
            <w:right w:val="none" w:sz="0" w:space="0" w:color="auto"/>
          </w:divBdr>
        </w:div>
        <w:div w:id="1983583123">
          <w:marLeft w:val="480"/>
          <w:marRight w:val="0"/>
          <w:marTop w:val="0"/>
          <w:marBottom w:val="0"/>
          <w:divBdr>
            <w:top w:val="none" w:sz="0" w:space="0" w:color="auto"/>
            <w:left w:val="none" w:sz="0" w:space="0" w:color="auto"/>
            <w:bottom w:val="none" w:sz="0" w:space="0" w:color="auto"/>
            <w:right w:val="none" w:sz="0" w:space="0" w:color="auto"/>
          </w:divBdr>
        </w:div>
      </w:divsChild>
    </w:div>
    <w:div w:id="249242616">
      <w:bodyDiv w:val="1"/>
      <w:marLeft w:val="0"/>
      <w:marRight w:val="0"/>
      <w:marTop w:val="0"/>
      <w:marBottom w:val="0"/>
      <w:divBdr>
        <w:top w:val="none" w:sz="0" w:space="0" w:color="auto"/>
        <w:left w:val="none" w:sz="0" w:space="0" w:color="auto"/>
        <w:bottom w:val="none" w:sz="0" w:space="0" w:color="auto"/>
        <w:right w:val="none" w:sz="0" w:space="0" w:color="auto"/>
      </w:divBdr>
    </w:div>
    <w:div w:id="254286088">
      <w:bodyDiv w:val="1"/>
      <w:marLeft w:val="0"/>
      <w:marRight w:val="0"/>
      <w:marTop w:val="0"/>
      <w:marBottom w:val="0"/>
      <w:divBdr>
        <w:top w:val="none" w:sz="0" w:space="0" w:color="auto"/>
        <w:left w:val="none" w:sz="0" w:space="0" w:color="auto"/>
        <w:bottom w:val="none" w:sz="0" w:space="0" w:color="auto"/>
        <w:right w:val="none" w:sz="0" w:space="0" w:color="auto"/>
      </w:divBdr>
    </w:div>
    <w:div w:id="277377006">
      <w:bodyDiv w:val="1"/>
      <w:marLeft w:val="0"/>
      <w:marRight w:val="0"/>
      <w:marTop w:val="0"/>
      <w:marBottom w:val="0"/>
      <w:divBdr>
        <w:top w:val="none" w:sz="0" w:space="0" w:color="auto"/>
        <w:left w:val="none" w:sz="0" w:space="0" w:color="auto"/>
        <w:bottom w:val="none" w:sz="0" w:space="0" w:color="auto"/>
        <w:right w:val="none" w:sz="0" w:space="0" w:color="auto"/>
      </w:divBdr>
    </w:div>
    <w:div w:id="281572323">
      <w:bodyDiv w:val="1"/>
      <w:marLeft w:val="0"/>
      <w:marRight w:val="0"/>
      <w:marTop w:val="0"/>
      <w:marBottom w:val="0"/>
      <w:divBdr>
        <w:top w:val="none" w:sz="0" w:space="0" w:color="auto"/>
        <w:left w:val="none" w:sz="0" w:space="0" w:color="auto"/>
        <w:bottom w:val="none" w:sz="0" w:space="0" w:color="auto"/>
        <w:right w:val="none" w:sz="0" w:space="0" w:color="auto"/>
      </w:divBdr>
    </w:div>
    <w:div w:id="357434159">
      <w:bodyDiv w:val="1"/>
      <w:marLeft w:val="0"/>
      <w:marRight w:val="0"/>
      <w:marTop w:val="0"/>
      <w:marBottom w:val="0"/>
      <w:divBdr>
        <w:top w:val="none" w:sz="0" w:space="0" w:color="auto"/>
        <w:left w:val="none" w:sz="0" w:space="0" w:color="auto"/>
        <w:bottom w:val="none" w:sz="0" w:space="0" w:color="auto"/>
        <w:right w:val="none" w:sz="0" w:space="0" w:color="auto"/>
      </w:divBdr>
    </w:div>
    <w:div w:id="368072041">
      <w:bodyDiv w:val="1"/>
      <w:marLeft w:val="0"/>
      <w:marRight w:val="0"/>
      <w:marTop w:val="0"/>
      <w:marBottom w:val="0"/>
      <w:divBdr>
        <w:top w:val="none" w:sz="0" w:space="0" w:color="auto"/>
        <w:left w:val="none" w:sz="0" w:space="0" w:color="auto"/>
        <w:bottom w:val="none" w:sz="0" w:space="0" w:color="auto"/>
        <w:right w:val="none" w:sz="0" w:space="0" w:color="auto"/>
      </w:divBdr>
    </w:div>
    <w:div w:id="376005706">
      <w:bodyDiv w:val="1"/>
      <w:marLeft w:val="0"/>
      <w:marRight w:val="0"/>
      <w:marTop w:val="0"/>
      <w:marBottom w:val="0"/>
      <w:divBdr>
        <w:top w:val="none" w:sz="0" w:space="0" w:color="auto"/>
        <w:left w:val="none" w:sz="0" w:space="0" w:color="auto"/>
        <w:bottom w:val="none" w:sz="0" w:space="0" w:color="auto"/>
        <w:right w:val="none" w:sz="0" w:space="0" w:color="auto"/>
      </w:divBdr>
    </w:div>
    <w:div w:id="382363697">
      <w:bodyDiv w:val="1"/>
      <w:marLeft w:val="0"/>
      <w:marRight w:val="0"/>
      <w:marTop w:val="0"/>
      <w:marBottom w:val="0"/>
      <w:divBdr>
        <w:top w:val="none" w:sz="0" w:space="0" w:color="auto"/>
        <w:left w:val="none" w:sz="0" w:space="0" w:color="auto"/>
        <w:bottom w:val="none" w:sz="0" w:space="0" w:color="auto"/>
        <w:right w:val="none" w:sz="0" w:space="0" w:color="auto"/>
      </w:divBdr>
      <w:divsChild>
        <w:div w:id="1915773195">
          <w:marLeft w:val="480"/>
          <w:marRight w:val="0"/>
          <w:marTop w:val="0"/>
          <w:marBottom w:val="0"/>
          <w:divBdr>
            <w:top w:val="none" w:sz="0" w:space="0" w:color="auto"/>
            <w:left w:val="none" w:sz="0" w:space="0" w:color="auto"/>
            <w:bottom w:val="none" w:sz="0" w:space="0" w:color="auto"/>
            <w:right w:val="none" w:sz="0" w:space="0" w:color="auto"/>
          </w:divBdr>
        </w:div>
        <w:div w:id="477308575">
          <w:marLeft w:val="480"/>
          <w:marRight w:val="0"/>
          <w:marTop w:val="0"/>
          <w:marBottom w:val="0"/>
          <w:divBdr>
            <w:top w:val="none" w:sz="0" w:space="0" w:color="auto"/>
            <w:left w:val="none" w:sz="0" w:space="0" w:color="auto"/>
            <w:bottom w:val="none" w:sz="0" w:space="0" w:color="auto"/>
            <w:right w:val="none" w:sz="0" w:space="0" w:color="auto"/>
          </w:divBdr>
        </w:div>
        <w:div w:id="844173529">
          <w:marLeft w:val="480"/>
          <w:marRight w:val="0"/>
          <w:marTop w:val="0"/>
          <w:marBottom w:val="0"/>
          <w:divBdr>
            <w:top w:val="none" w:sz="0" w:space="0" w:color="auto"/>
            <w:left w:val="none" w:sz="0" w:space="0" w:color="auto"/>
            <w:bottom w:val="none" w:sz="0" w:space="0" w:color="auto"/>
            <w:right w:val="none" w:sz="0" w:space="0" w:color="auto"/>
          </w:divBdr>
        </w:div>
        <w:div w:id="1948656308">
          <w:marLeft w:val="480"/>
          <w:marRight w:val="0"/>
          <w:marTop w:val="0"/>
          <w:marBottom w:val="0"/>
          <w:divBdr>
            <w:top w:val="none" w:sz="0" w:space="0" w:color="auto"/>
            <w:left w:val="none" w:sz="0" w:space="0" w:color="auto"/>
            <w:bottom w:val="none" w:sz="0" w:space="0" w:color="auto"/>
            <w:right w:val="none" w:sz="0" w:space="0" w:color="auto"/>
          </w:divBdr>
        </w:div>
        <w:div w:id="1096557852">
          <w:marLeft w:val="480"/>
          <w:marRight w:val="0"/>
          <w:marTop w:val="0"/>
          <w:marBottom w:val="0"/>
          <w:divBdr>
            <w:top w:val="none" w:sz="0" w:space="0" w:color="auto"/>
            <w:left w:val="none" w:sz="0" w:space="0" w:color="auto"/>
            <w:bottom w:val="none" w:sz="0" w:space="0" w:color="auto"/>
            <w:right w:val="none" w:sz="0" w:space="0" w:color="auto"/>
          </w:divBdr>
        </w:div>
        <w:div w:id="1790005134">
          <w:marLeft w:val="480"/>
          <w:marRight w:val="0"/>
          <w:marTop w:val="0"/>
          <w:marBottom w:val="0"/>
          <w:divBdr>
            <w:top w:val="none" w:sz="0" w:space="0" w:color="auto"/>
            <w:left w:val="none" w:sz="0" w:space="0" w:color="auto"/>
            <w:bottom w:val="none" w:sz="0" w:space="0" w:color="auto"/>
            <w:right w:val="none" w:sz="0" w:space="0" w:color="auto"/>
          </w:divBdr>
        </w:div>
        <w:div w:id="1858232035">
          <w:marLeft w:val="480"/>
          <w:marRight w:val="0"/>
          <w:marTop w:val="0"/>
          <w:marBottom w:val="0"/>
          <w:divBdr>
            <w:top w:val="none" w:sz="0" w:space="0" w:color="auto"/>
            <w:left w:val="none" w:sz="0" w:space="0" w:color="auto"/>
            <w:bottom w:val="none" w:sz="0" w:space="0" w:color="auto"/>
            <w:right w:val="none" w:sz="0" w:space="0" w:color="auto"/>
          </w:divBdr>
        </w:div>
        <w:div w:id="591016662">
          <w:marLeft w:val="480"/>
          <w:marRight w:val="0"/>
          <w:marTop w:val="0"/>
          <w:marBottom w:val="0"/>
          <w:divBdr>
            <w:top w:val="none" w:sz="0" w:space="0" w:color="auto"/>
            <w:left w:val="none" w:sz="0" w:space="0" w:color="auto"/>
            <w:bottom w:val="none" w:sz="0" w:space="0" w:color="auto"/>
            <w:right w:val="none" w:sz="0" w:space="0" w:color="auto"/>
          </w:divBdr>
        </w:div>
        <w:div w:id="1244022046">
          <w:marLeft w:val="480"/>
          <w:marRight w:val="0"/>
          <w:marTop w:val="0"/>
          <w:marBottom w:val="0"/>
          <w:divBdr>
            <w:top w:val="none" w:sz="0" w:space="0" w:color="auto"/>
            <w:left w:val="none" w:sz="0" w:space="0" w:color="auto"/>
            <w:bottom w:val="none" w:sz="0" w:space="0" w:color="auto"/>
            <w:right w:val="none" w:sz="0" w:space="0" w:color="auto"/>
          </w:divBdr>
        </w:div>
        <w:div w:id="347878126">
          <w:marLeft w:val="480"/>
          <w:marRight w:val="0"/>
          <w:marTop w:val="0"/>
          <w:marBottom w:val="0"/>
          <w:divBdr>
            <w:top w:val="none" w:sz="0" w:space="0" w:color="auto"/>
            <w:left w:val="none" w:sz="0" w:space="0" w:color="auto"/>
            <w:bottom w:val="none" w:sz="0" w:space="0" w:color="auto"/>
            <w:right w:val="none" w:sz="0" w:space="0" w:color="auto"/>
          </w:divBdr>
        </w:div>
        <w:div w:id="315037111">
          <w:marLeft w:val="480"/>
          <w:marRight w:val="0"/>
          <w:marTop w:val="0"/>
          <w:marBottom w:val="0"/>
          <w:divBdr>
            <w:top w:val="none" w:sz="0" w:space="0" w:color="auto"/>
            <w:left w:val="none" w:sz="0" w:space="0" w:color="auto"/>
            <w:bottom w:val="none" w:sz="0" w:space="0" w:color="auto"/>
            <w:right w:val="none" w:sz="0" w:space="0" w:color="auto"/>
          </w:divBdr>
        </w:div>
        <w:div w:id="2005668764">
          <w:marLeft w:val="480"/>
          <w:marRight w:val="0"/>
          <w:marTop w:val="0"/>
          <w:marBottom w:val="0"/>
          <w:divBdr>
            <w:top w:val="none" w:sz="0" w:space="0" w:color="auto"/>
            <w:left w:val="none" w:sz="0" w:space="0" w:color="auto"/>
            <w:bottom w:val="none" w:sz="0" w:space="0" w:color="auto"/>
            <w:right w:val="none" w:sz="0" w:space="0" w:color="auto"/>
          </w:divBdr>
        </w:div>
        <w:div w:id="1507866482">
          <w:marLeft w:val="480"/>
          <w:marRight w:val="0"/>
          <w:marTop w:val="0"/>
          <w:marBottom w:val="0"/>
          <w:divBdr>
            <w:top w:val="none" w:sz="0" w:space="0" w:color="auto"/>
            <w:left w:val="none" w:sz="0" w:space="0" w:color="auto"/>
            <w:bottom w:val="none" w:sz="0" w:space="0" w:color="auto"/>
            <w:right w:val="none" w:sz="0" w:space="0" w:color="auto"/>
          </w:divBdr>
        </w:div>
        <w:div w:id="201327206">
          <w:marLeft w:val="480"/>
          <w:marRight w:val="0"/>
          <w:marTop w:val="0"/>
          <w:marBottom w:val="0"/>
          <w:divBdr>
            <w:top w:val="none" w:sz="0" w:space="0" w:color="auto"/>
            <w:left w:val="none" w:sz="0" w:space="0" w:color="auto"/>
            <w:bottom w:val="none" w:sz="0" w:space="0" w:color="auto"/>
            <w:right w:val="none" w:sz="0" w:space="0" w:color="auto"/>
          </w:divBdr>
        </w:div>
        <w:div w:id="1456555843">
          <w:marLeft w:val="480"/>
          <w:marRight w:val="0"/>
          <w:marTop w:val="0"/>
          <w:marBottom w:val="0"/>
          <w:divBdr>
            <w:top w:val="none" w:sz="0" w:space="0" w:color="auto"/>
            <w:left w:val="none" w:sz="0" w:space="0" w:color="auto"/>
            <w:bottom w:val="none" w:sz="0" w:space="0" w:color="auto"/>
            <w:right w:val="none" w:sz="0" w:space="0" w:color="auto"/>
          </w:divBdr>
        </w:div>
        <w:div w:id="1868061025">
          <w:marLeft w:val="480"/>
          <w:marRight w:val="0"/>
          <w:marTop w:val="0"/>
          <w:marBottom w:val="0"/>
          <w:divBdr>
            <w:top w:val="none" w:sz="0" w:space="0" w:color="auto"/>
            <w:left w:val="none" w:sz="0" w:space="0" w:color="auto"/>
            <w:bottom w:val="none" w:sz="0" w:space="0" w:color="auto"/>
            <w:right w:val="none" w:sz="0" w:space="0" w:color="auto"/>
          </w:divBdr>
        </w:div>
        <w:div w:id="911737154">
          <w:marLeft w:val="480"/>
          <w:marRight w:val="0"/>
          <w:marTop w:val="0"/>
          <w:marBottom w:val="0"/>
          <w:divBdr>
            <w:top w:val="none" w:sz="0" w:space="0" w:color="auto"/>
            <w:left w:val="none" w:sz="0" w:space="0" w:color="auto"/>
            <w:bottom w:val="none" w:sz="0" w:space="0" w:color="auto"/>
            <w:right w:val="none" w:sz="0" w:space="0" w:color="auto"/>
          </w:divBdr>
        </w:div>
        <w:div w:id="1524006214">
          <w:marLeft w:val="480"/>
          <w:marRight w:val="0"/>
          <w:marTop w:val="0"/>
          <w:marBottom w:val="0"/>
          <w:divBdr>
            <w:top w:val="none" w:sz="0" w:space="0" w:color="auto"/>
            <w:left w:val="none" w:sz="0" w:space="0" w:color="auto"/>
            <w:bottom w:val="none" w:sz="0" w:space="0" w:color="auto"/>
            <w:right w:val="none" w:sz="0" w:space="0" w:color="auto"/>
          </w:divBdr>
        </w:div>
        <w:div w:id="454375007">
          <w:marLeft w:val="480"/>
          <w:marRight w:val="0"/>
          <w:marTop w:val="0"/>
          <w:marBottom w:val="0"/>
          <w:divBdr>
            <w:top w:val="none" w:sz="0" w:space="0" w:color="auto"/>
            <w:left w:val="none" w:sz="0" w:space="0" w:color="auto"/>
            <w:bottom w:val="none" w:sz="0" w:space="0" w:color="auto"/>
            <w:right w:val="none" w:sz="0" w:space="0" w:color="auto"/>
          </w:divBdr>
        </w:div>
        <w:div w:id="744760558">
          <w:marLeft w:val="480"/>
          <w:marRight w:val="0"/>
          <w:marTop w:val="0"/>
          <w:marBottom w:val="0"/>
          <w:divBdr>
            <w:top w:val="none" w:sz="0" w:space="0" w:color="auto"/>
            <w:left w:val="none" w:sz="0" w:space="0" w:color="auto"/>
            <w:bottom w:val="none" w:sz="0" w:space="0" w:color="auto"/>
            <w:right w:val="none" w:sz="0" w:space="0" w:color="auto"/>
          </w:divBdr>
        </w:div>
        <w:div w:id="52512950">
          <w:marLeft w:val="480"/>
          <w:marRight w:val="0"/>
          <w:marTop w:val="0"/>
          <w:marBottom w:val="0"/>
          <w:divBdr>
            <w:top w:val="none" w:sz="0" w:space="0" w:color="auto"/>
            <w:left w:val="none" w:sz="0" w:space="0" w:color="auto"/>
            <w:bottom w:val="none" w:sz="0" w:space="0" w:color="auto"/>
            <w:right w:val="none" w:sz="0" w:space="0" w:color="auto"/>
          </w:divBdr>
        </w:div>
        <w:div w:id="314455977">
          <w:marLeft w:val="480"/>
          <w:marRight w:val="0"/>
          <w:marTop w:val="0"/>
          <w:marBottom w:val="0"/>
          <w:divBdr>
            <w:top w:val="none" w:sz="0" w:space="0" w:color="auto"/>
            <w:left w:val="none" w:sz="0" w:space="0" w:color="auto"/>
            <w:bottom w:val="none" w:sz="0" w:space="0" w:color="auto"/>
            <w:right w:val="none" w:sz="0" w:space="0" w:color="auto"/>
          </w:divBdr>
        </w:div>
        <w:div w:id="747731262">
          <w:marLeft w:val="480"/>
          <w:marRight w:val="0"/>
          <w:marTop w:val="0"/>
          <w:marBottom w:val="0"/>
          <w:divBdr>
            <w:top w:val="none" w:sz="0" w:space="0" w:color="auto"/>
            <w:left w:val="none" w:sz="0" w:space="0" w:color="auto"/>
            <w:bottom w:val="none" w:sz="0" w:space="0" w:color="auto"/>
            <w:right w:val="none" w:sz="0" w:space="0" w:color="auto"/>
          </w:divBdr>
        </w:div>
        <w:div w:id="1462764723">
          <w:marLeft w:val="480"/>
          <w:marRight w:val="0"/>
          <w:marTop w:val="0"/>
          <w:marBottom w:val="0"/>
          <w:divBdr>
            <w:top w:val="none" w:sz="0" w:space="0" w:color="auto"/>
            <w:left w:val="none" w:sz="0" w:space="0" w:color="auto"/>
            <w:bottom w:val="none" w:sz="0" w:space="0" w:color="auto"/>
            <w:right w:val="none" w:sz="0" w:space="0" w:color="auto"/>
          </w:divBdr>
        </w:div>
        <w:div w:id="791438137">
          <w:marLeft w:val="480"/>
          <w:marRight w:val="0"/>
          <w:marTop w:val="0"/>
          <w:marBottom w:val="0"/>
          <w:divBdr>
            <w:top w:val="none" w:sz="0" w:space="0" w:color="auto"/>
            <w:left w:val="none" w:sz="0" w:space="0" w:color="auto"/>
            <w:bottom w:val="none" w:sz="0" w:space="0" w:color="auto"/>
            <w:right w:val="none" w:sz="0" w:space="0" w:color="auto"/>
          </w:divBdr>
        </w:div>
        <w:div w:id="1839417819">
          <w:marLeft w:val="480"/>
          <w:marRight w:val="0"/>
          <w:marTop w:val="0"/>
          <w:marBottom w:val="0"/>
          <w:divBdr>
            <w:top w:val="none" w:sz="0" w:space="0" w:color="auto"/>
            <w:left w:val="none" w:sz="0" w:space="0" w:color="auto"/>
            <w:bottom w:val="none" w:sz="0" w:space="0" w:color="auto"/>
            <w:right w:val="none" w:sz="0" w:space="0" w:color="auto"/>
          </w:divBdr>
        </w:div>
        <w:div w:id="1285502399">
          <w:marLeft w:val="480"/>
          <w:marRight w:val="0"/>
          <w:marTop w:val="0"/>
          <w:marBottom w:val="0"/>
          <w:divBdr>
            <w:top w:val="none" w:sz="0" w:space="0" w:color="auto"/>
            <w:left w:val="none" w:sz="0" w:space="0" w:color="auto"/>
            <w:bottom w:val="none" w:sz="0" w:space="0" w:color="auto"/>
            <w:right w:val="none" w:sz="0" w:space="0" w:color="auto"/>
          </w:divBdr>
        </w:div>
        <w:div w:id="740367081">
          <w:marLeft w:val="480"/>
          <w:marRight w:val="0"/>
          <w:marTop w:val="0"/>
          <w:marBottom w:val="0"/>
          <w:divBdr>
            <w:top w:val="none" w:sz="0" w:space="0" w:color="auto"/>
            <w:left w:val="none" w:sz="0" w:space="0" w:color="auto"/>
            <w:bottom w:val="none" w:sz="0" w:space="0" w:color="auto"/>
            <w:right w:val="none" w:sz="0" w:space="0" w:color="auto"/>
          </w:divBdr>
        </w:div>
        <w:div w:id="1105463136">
          <w:marLeft w:val="480"/>
          <w:marRight w:val="0"/>
          <w:marTop w:val="0"/>
          <w:marBottom w:val="0"/>
          <w:divBdr>
            <w:top w:val="none" w:sz="0" w:space="0" w:color="auto"/>
            <w:left w:val="none" w:sz="0" w:space="0" w:color="auto"/>
            <w:bottom w:val="none" w:sz="0" w:space="0" w:color="auto"/>
            <w:right w:val="none" w:sz="0" w:space="0" w:color="auto"/>
          </w:divBdr>
        </w:div>
        <w:div w:id="1585527834">
          <w:marLeft w:val="480"/>
          <w:marRight w:val="0"/>
          <w:marTop w:val="0"/>
          <w:marBottom w:val="0"/>
          <w:divBdr>
            <w:top w:val="none" w:sz="0" w:space="0" w:color="auto"/>
            <w:left w:val="none" w:sz="0" w:space="0" w:color="auto"/>
            <w:bottom w:val="none" w:sz="0" w:space="0" w:color="auto"/>
            <w:right w:val="none" w:sz="0" w:space="0" w:color="auto"/>
          </w:divBdr>
        </w:div>
        <w:div w:id="292370755">
          <w:marLeft w:val="480"/>
          <w:marRight w:val="0"/>
          <w:marTop w:val="0"/>
          <w:marBottom w:val="0"/>
          <w:divBdr>
            <w:top w:val="none" w:sz="0" w:space="0" w:color="auto"/>
            <w:left w:val="none" w:sz="0" w:space="0" w:color="auto"/>
            <w:bottom w:val="none" w:sz="0" w:space="0" w:color="auto"/>
            <w:right w:val="none" w:sz="0" w:space="0" w:color="auto"/>
          </w:divBdr>
        </w:div>
        <w:div w:id="760371630">
          <w:marLeft w:val="480"/>
          <w:marRight w:val="0"/>
          <w:marTop w:val="0"/>
          <w:marBottom w:val="0"/>
          <w:divBdr>
            <w:top w:val="none" w:sz="0" w:space="0" w:color="auto"/>
            <w:left w:val="none" w:sz="0" w:space="0" w:color="auto"/>
            <w:bottom w:val="none" w:sz="0" w:space="0" w:color="auto"/>
            <w:right w:val="none" w:sz="0" w:space="0" w:color="auto"/>
          </w:divBdr>
        </w:div>
        <w:div w:id="880360607">
          <w:marLeft w:val="480"/>
          <w:marRight w:val="0"/>
          <w:marTop w:val="0"/>
          <w:marBottom w:val="0"/>
          <w:divBdr>
            <w:top w:val="none" w:sz="0" w:space="0" w:color="auto"/>
            <w:left w:val="none" w:sz="0" w:space="0" w:color="auto"/>
            <w:bottom w:val="none" w:sz="0" w:space="0" w:color="auto"/>
            <w:right w:val="none" w:sz="0" w:space="0" w:color="auto"/>
          </w:divBdr>
        </w:div>
        <w:div w:id="1932817190">
          <w:marLeft w:val="480"/>
          <w:marRight w:val="0"/>
          <w:marTop w:val="0"/>
          <w:marBottom w:val="0"/>
          <w:divBdr>
            <w:top w:val="none" w:sz="0" w:space="0" w:color="auto"/>
            <w:left w:val="none" w:sz="0" w:space="0" w:color="auto"/>
            <w:bottom w:val="none" w:sz="0" w:space="0" w:color="auto"/>
            <w:right w:val="none" w:sz="0" w:space="0" w:color="auto"/>
          </w:divBdr>
        </w:div>
        <w:div w:id="920260619">
          <w:marLeft w:val="480"/>
          <w:marRight w:val="0"/>
          <w:marTop w:val="0"/>
          <w:marBottom w:val="0"/>
          <w:divBdr>
            <w:top w:val="none" w:sz="0" w:space="0" w:color="auto"/>
            <w:left w:val="none" w:sz="0" w:space="0" w:color="auto"/>
            <w:bottom w:val="none" w:sz="0" w:space="0" w:color="auto"/>
            <w:right w:val="none" w:sz="0" w:space="0" w:color="auto"/>
          </w:divBdr>
        </w:div>
        <w:div w:id="1037118396">
          <w:marLeft w:val="480"/>
          <w:marRight w:val="0"/>
          <w:marTop w:val="0"/>
          <w:marBottom w:val="0"/>
          <w:divBdr>
            <w:top w:val="none" w:sz="0" w:space="0" w:color="auto"/>
            <w:left w:val="none" w:sz="0" w:space="0" w:color="auto"/>
            <w:bottom w:val="none" w:sz="0" w:space="0" w:color="auto"/>
            <w:right w:val="none" w:sz="0" w:space="0" w:color="auto"/>
          </w:divBdr>
        </w:div>
      </w:divsChild>
    </w:div>
    <w:div w:id="412363925">
      <w:bodyDiv w:val="1"/>
      <w:marLeft w:val="0"/>
      <w:marRight w:val="0"/>
      <w:marTop w:val="0"/>
      <w:marBottom w:val="0"/>
      <w:divBdr>
        <w:top w:val="none" w:sz="0" w:space="0" w:color="auto"/>
        <w:left w:val="none" w:sz="0" w:space="0" w:color="auto"/>
        <w:bottom w:val="none" w:sz="0" w:space="0" w:color="auto"/>
        <w:right w:val="none" w:sz="0" w:space="0" w:color="auto"/>
      </w:divBdr>
    </w:div>
    <w:div w:id="413404904">
      <w:bodyDiv w:val="1"/>
      <w:marLeft w:val="0"/>
      <w:marRight w:val="0"/>
      <w:marTop w:val="0"/>
      <w:marBottom w:val="0"/>
      <w:divBdr>
        <w:top w:val="none" w:sz="0" w:space="0" w:color="auto"/>
        <w:left w:val="none" w:sz="0" w:space="0" w:color="auto"/>
        <w:bottom w:val="none" w:sz="0" w:space="0" w:color="auto"/>
        <w:right w:val="none" w:sz="0" w:space="0" w:color="auto"/>
      </w:divBdr>
      <w:divsChild>
        <w:div w:id="2119794152">
          <w:marLeft w:val="480"/>
          <w:marRight w:val="0"/>
          <w:marTop w:val="0"/>
          <w:marBottom w:val="0"/>
          <w:divBdr>
            <w:top w:val="none" w:sz="0" w:space="0" w:color="auto"/>
            <w:left w:val="none" w:sz="0" w:space="0" w:color="auto"/>
            <w:bottom w:val="none" w:sz="0" w:space="0" w:color="auto"/>
            <w:right w:val="none" w:sz="0" w:space="0" w:color="auto"/>
          </w:divBdr>
        </w:div>
        <w:div w:id="964239721">
          <w:marLeft w:val="480"/>
          <w:marRight w:val="0"/>
          <w:marTop w:val="0"/>
          <w:marBottom w:val="0"/>
          <w:divBdr>
            <w:top w:val="none" w:sz="0" w:space="0" w:color="auto"/>
            <w:left w:val="none" w:sz="0" w:space="0" w:color="auto"/>
            <w:bottom w:val="none" w:sz="0" w:space="0" w:color="auto"/>
            <w:right w:val="none" w:sz="0" w:space="0" w:color="auto"/>
          </w:divBdr>
        </w:div>
        <w:div w:id="942347196">
          <w:marLeft w:val="480"/>
          <w:marRight w:val="0"/>
          <w:marTop w:val="0"/>
          <w:marBottom w:val="0"/>
          <w:divBdr>
            <w:top w:val="none" w:sz="0" w:space="0" w:color="auto"/>
            <w:left w:val="none" w:sz="0" w:space="0" w:color="auto"/>
            <w:bottom w:val="none" w:sz="0" w:space="0" w:color="auto"/>
            <w:right w:val="none" w:sz="0" w:space="0" w:color="auto"/>
          </w:divBdr>
        </w:div>
        <w:div w:id="1289703939">
          <w:marLeft w:val="480"/>
          <w:marRight w:val="0"/>
          <w:marTop w:val="0"/>
          <w:marBottom w:val="0"/>
          <w:divBdr>
            <w:top w:val="none" w:sz="0" w:space="0" w:color="auto"/>
            <w:left w:val="none" w:sz="0" w:space="0" w:color="auto"/>
            <w:bottom w:val="none" w:sz="0" w:space="0" w:color="auto"/>
            <w:right w:val="none" w:sz="0" w:space="0" w:color="auto"/>
          </w:divBdr>
        </w:div>
        <w:div w:id="1348824974">
          <w:marLeft w:val="480"/>
          <w:marRight w:val="0"/>
          <w:marTop w:val="0"/>
          <w:marBottom w:val="0"/>
          <w:divBdr>
            <w:top w:val="none" w:sz="0" w:space="0" w:color="auto"/>
            <w:left w:val="none" w:sz="0" w:space="0" w:color="auto"/>
            <w:bottom w:val="none" w:sz="0" w:space="0" w:color="auto"/>
            <w:right w:val="none" w:sz="0" w:space="0" w:color="auto"/>
          </w:divBdr>
        </w:div>
        <w:div w:id="1489395139">
          <w:marLeft w:val="480"/>
          <w:marRight w:val="0"/>
          <w:marTop w:val="0"/>
          <w:marBottom w:val="0"/>
          <w:divBdr>
            <w:top w:val="none" w:sz="0" w:space="0" w:color="auto"/>
            <w:left w:val="none" w:sz="0" w:space="0" w:color="auto"/>
            <w:bottom w:val="none" w:sz="0" w:space="0" w:color="auto"/>
            <w:right w:val="none" w:sz="0" w:space="0" w:color="auto"/>
          </w:divBdr>
        </w:div>
        <w:div w:id="1961833750">
          <w:marLeft w:val="480"/>
          <w:marRight w:val="0"/>
          <w:marTop w:val="0"/>
          <w:marBottom w:val="0"/>
          <w:divBdr>
            <w:top w:val="none" w:sz="0" w:space="0" w:color="auto"/>
            <w:left w:val="none" w:sz="0" w:space="0" w:color="auto"/>
            <w:bottom w:val="none" w:sz="0" w:space="0" w:color="auto"/>
            <w:right w:val="none" w:sz="0" w:space="0" w:color="auto"/>
          </w:divBdr>
        </w:div>
        <w:div w:id="682711120">
          <w:marLeft w:val="480"/>
          <w:marRight w:val="0"/>
          <w:marTop w:val="0"/>
          <w:marBottom w:val="0"/>
          <w:divBdr>
            <w:top w:val="none" w:sz="0" w:space="0" w:color="auto"/>
            <w:left w:val="none" w:sz="0" w:space="0" w:color="auto"/>
            <w:bottom w:val="none" w:sz="0" w:space="0" w:color="auto"/>
            <w:right w:val="none" w:sz="0" w:space="0" w:color="auto"/>
          </w:divBdr>
        </w:div>
        <w:div w:id="1061369551">
          <w:marLeft w:val="480"/>
          <w:marRight w:val="0"/>
          <w:marTop w:val="0"/>
          <w:marBottom w:val="0"/>
          <w:divBdr>
            <w:top w:val="none" w:sz="0" w:space="0" w:color="auto"/>
            <w:left w:val="none" w:sz="0" w:space="0" w:color="auto"/>
            <w:bottom w:val="none" w:sz="0" w:space="0" w:color="auto"/>
            <w:right w:val="none" w:sz="0" w:space="0" w:color="auto"/>
          </w:divBdr>
        </w:div>
        <w:div w:id="1569262123">
          <w:marLeft w:val="480"/>
          <w:marRight w:val="0"/>
          <w:marTop w:val="0"/>
          <w:marBottom w:val="0"/>
          <w:divBdr>
            <w:top w:val="none" w:sz="0" w:space="0" w:color="auto"/>
            <w:left w:val="none" w:sz="0" w:space="0" w:color="auto"/>
            <w:bottom w:val="none" w:sz="0" w:space="0" w:color="auto"/>
            <w:right w:val="none" w:sz="0" w:space="0" w:color="auto"/>
          </w:divBdr>
        </w:div>
        <w:div w:id="138034853">
          <w:marLeft w:val="480"/>
          <w:marRight w:val="0"/>
          <w:marTop w:val="0"/>
          <w:marBottom w:val="0"/>
          <w:divBdr>
            <w:top w:val="none" w:sz="0" w:space="0" w:color="auto"/>
            <w:left w:val="none" w:sz="0" w:space="0" w:color="auto"/>
            <w:bottom w:val="none" w:sz="0" w:space="0" w:color="auto"/>
            <w:right w:val="none" w:sz="0" w:space="0" w:color="auto"/>
          </w:divBdr>
        </w:div>
        <w:div w:id="1680234215">
          <w:marLeft w:val="480"/>
          <w:marRight w:val="0"/>
          <w:marTop w:val="0"/>
          <w:marBottom w:val="0"/>
          <w:divBdr>
            <w:top w:val="none" w:sz="0" w:space="0" w:color="auto"/>
            <w:left w:val="none" w:sz="0" w:space="0" w:color="auto"/>
            <w:bottom w:val="none" w:sz="0" w:space="0" w:color="auto"/>
            <w:right w:val="none" w:sz="0" w:space="0" w:color="auto"/>
          </w:divBdr>
        </w:div>
        <w:div w:id="398097669">
          <w:marLeft w:val="480"/>
          <w:marRight w:val="0"/>
          <w:marTop w:val="0"/>
          <w:marBottom w:val="0"/>
          <w:divBdr>
            <w:top w:val="none" w:sz="0" w:space="0" w:color="auto"/>
            <w:left w:val="none" w:sz="0" w:space="0" w:color="auto"/>
            <w:bottom w:val="none" w:sz="0" w:space="0" w:color="auto"/>
            <w:right w:val="none" w:sz="0" w:space="0" w:color="auto"/>
          </w:divBdr>
        </w:div>
        <w:div w:id="503981094">
          <w:marLeft w:val="480"/>
          <w:marRight w:val="0"/>
          <w:marTop w:val="0"/>
          <w:marBottom w:val="0"/>
          <w:divBdr>
            <w:top w:val="none" w:sz="0" w:space="0" w:color="auto"/>
            <w:left w:val="none" w:sz="0" w:space="0" w:color="auto"/>
            <w:bottom w:val="none" w:sz="0" w:space="0" w:color="auto"/>
            <w:right w:val="none" w:sz="0" w:space="0" w:color="auto"/>
          </w:divBdr>
        </w:div>
        <w:div w:id="1782067965">
          <w:marLeft w:val="480"/>
          <w:marRight w:val="0"/>
          <w:marTop w:val="0"/>
          <w:marBottom w:val="0"/>
          <w:divBdr>
            <w:top w:val="none" w:sz="0" w:space="0" w:color="auto"/>
            <w:left w:val="none" w:sz="0" w:space="0" w:color="auto"/>
            <w:bottom w:val="none" w:sz="0" w:space="0" w:color="auto"/>
            <w:right w:val="none" w:sz="0" w:space="0" w:color="auto"/>
          </w:divBdr>
        </w:div>
        <w:div w:id="358505989">
          <w:marLeft w:val="480"/>
          <w:marRight w:val="0"/>
          <w:marTop w:val="0"/>
          <w:marBottom w:val="0"/>
          <w:divBdr>
            <w:top w:val="none" w:sz="0" w:space="0" w:color="auto"/>
            <w:left w:val="none" w:sz="0" w:space="0" w:color="auto"/>
            <w:bottom w:val="none" w:sz="0" w:space="0" w:color="auto"/>
            <w:right w:val="none" w:sz="0" w:space="0" w:color="auto"/>
          </w:divBdr>
        </w:div>
        <w:div w:id="243685059">
          <w:marLeft w:val="480"/>
          <w:marRight w:val="0"/>
          <w:marTop w:val="0"/>
          <w:marBottom w:val="0"/>
          <w:divBdr>
            <w:top w:val="none" w:sz="0" w:space="0" w:color="auto"/>
            <w:left w:val="none" w:sz="0" w:space="0" w:color="auto"/>
            <w:bottom w:val="none" w:sz="0" w:space="0" w:color="auto"/>
            <w:right w:val="none" w:sz="0" w:space="0" w:color="auto"/>
          </w:divBdr>
        </w:div>
        <w:div w:id="1077442075">
          <w:marLeft w:val="480"/>
          <w:marRight w:val="0"/>
          <w:marTop w:val="0"/>
          <w:marBottom w:val="0"/>
          <w:divBdr>
            <w:top w:val="none" w:sz="0" w:space="0" w:color="auto"/>
            <w:left w:val="none" w:sz="0" w:space="0" w:color="auto"/>
            <w:bottom w:val="none" w:sz="0" w:space="0" w:color="auto"/>
            <w:right w:val="none" w:sz="0" w:space="0" w:color="auto"/>
          </w:divBdr>
        </w:div>
        <w:div w:id="114762344">
          <w:marLeft w:val="480"/>
          <w:marRight w:val="0"/>
          <w:marTop w:val="0"/>
          <w:marBottom w:val="0"/>
          <w:divBdr>
            <w:top w:val="none" w:sz="0" w:space="0" w:color="auto"/>
            <w:left w:val="none" w:sz="0" w:space="0" w:color="auto"/>
            <w:bottom w:val="none" w:sz="0" w:space="0" w:color="auto"/>
            <w:right w:val="none" w:sz="0" w:space="0" w:color="auto"/>
          </w:divBdr>
        </w:div>
        <w:div w:id="1058013807">
          <w:marLeft w:val="480"/>
          <w:marRight w:val="0"/>
          <w:marTop w:val="0"/>
          <w:marBottom w:val="0"/>
          <w:divBdr>
            <w:top w:val="none" w:sz="0" w:space="0" w:color="auto"/>
            <w:left w:val="none" w:sz="0" w:space="0" w:color="auto"/>
            <w:bottom w:val="none" w:sz="0" w:space="0" w:color="auto"/>
            <w:right w:val="none" w:sz="0" w:space="0" w:color="auto"/>
          </w:divBdr>
        </w:div>
        <w:div w:id="1653485816">
          <w:marLeft w:val="480"/>
          <w:marRight w:val="0"/>
          <w:marTop w:val="0"/>
          <w:marBottom w:val="0"/>
          <w:divBdr>
            <w:top w:val="none" w:sz="0" w:space="0" w:color="auto"/>
            <w:left w:val="none" w:sz="0" w:space="0" w:color="auto"/>
            <w:bottom w:val="none" w:sz="0" w:space="0" w:color="auto"/>
            <w:right w:val="none" w:sz="0" w:space="0" w:color="auto"/>
          </w:divBdr>
        </w:div>
        <w:div w:id="617878144">
          <w:marLeft w:val="480"/>
          <w:marRight w:val="0"/>
          <w:marTop w:val="0"/>
          <w:marBottom w:val="0"/>
          <w:divBdr>
            <w:top w:val="none" w:sz="0" w:space="0" w:color="auto"/>
            <w:left w:val="none" w:sz="0" w:space="0" w:color="auto"/>
            <w:bottom w:val="none" w:sz="0" w:space="0" w:color="auto"/>
            <w:right w:val="none" w:sz="0" w:space="0" w:color="auto"/>
          </w:divBdr>
        </w:div>
        <w:div w:id="1630432782">
          <w:marLeft w:val="480"/>
          <w:marRight w:val="0"/>
          <w:marTop w:val="0"/>
          <w:marBottom w:val="0"/>
          <w:divBdr>
            <w:top w:val="none" w:sz="0" w:space="0" w:color="auto"/>
            <w:left w:val="none" w:sz="0" w:space="0" w:color="auto"/>
            <w:bottom w:val="none" w:sz="0" w:space="0" w:color="auto"/>
            <w:right w:val="none" w:sz="0" w:space="0" w:color="auto"/>
          </w:divBdr>
        </w:div>
        <w:div w:id="666712313">
          <w:marLeft w:val="480"/>
          <w:marRight w:val="0"/>
          <w:marTop w:val="0"/>
          <w:marBottom w:val="0"/>
          <w:divBdr>
            <w:top w:val="none" w:sz="0" w:space="0" w:color="auto"/>
            <w:left w:val="none" w:sz="0" w:space="0" w:color="auto"/>
            <w:bottom w:val="none" w:sz="0" w:space="0" w:color="auto"/>
            <w:right w:val="none" w:sz="0" w:space="0" w:color="auto"/>
          </w:divBdr>
        </w:div>
        <w:div w:id="1363360694">
          <w:marLeft w:val="480"/>
          <w:marRight w:val="0"/>
          <w:marTop w:val="0"/>
          <w:marBottom w:val="0"/>
          <w:divBdr>
            <w:top w:val="none" w:sz="0" w:space="0" w:color="auto"/>
            <w:left w:val="none" w:sz="0" w:space="0" w:color="auto"/>
            <w:bottom w:val="none" w:sz="0" w:space="0" w:color="auto"/>
            <w:right w:val="none" w:sz="0" w:space="0" w:color="auto"/>
          </w:divBdr>
        </w:div>
        <w:div w:id="1639262408">
          <w:marLeft w:val="480"/>
          <w:marRight w:val="0"/>
          <w:marTop w:val="0"/>
          <w:marBottom w:val="0"/>
          <w:divBdr>
            <w:top w:val="none" w:sz="0" w:space="0" w:color="auto"/>
            <w:left w:val="none" w:sz="0" w:space="0" w:color="auto"/>
            <w:bottom w:val="none" w:sz="0" w:space="0" w:color="auto"/>
            <w:right w:val="none" w:sz="0" w:space="0" w:color="auto"/>
          </w:divBdr>
        </w:div>
        <w:div w:id="1478062302">
          <w:marLeft w:val="480"/>
          <w:marRight w:val="0"/>
          <w:marTop w:val="0"/>
          <w:marBottom w:val="0"/>
          <w:divBdr>
            <w:top w:val="none" w:sz="0" w:space="0" w:color="auto"/>
            <w:left w:val="none" w:sz="0" w:space="0" w:color="auto"/>
            <w:bottom w:val="none" w:sz="0" w:space="0" w:color="auto"/>
            <w:right w:val="none" w:sz="0" w:space="0" w:color="auto"/>
          </w:divBdr>
        </w:div>
        <w:div w:id="787817657">
          <w:marLeft w:val="480"/>
          <w:marRight w:val="0"/>
          <w:marTop w:val="0"/>
          <w:marBottom w:val="0"/>
          <w:divBdr>
            <w:top w:val="none" w:sz="0" w:space="0" w:color="auto"/>
            <w:left w:val="none" w:sz="0" w:space="0" w:color="auto"/>
            <w:bottom w:val="none" w:sz="0" w:space="0" w:color="auto"/>
            <w:right w:val="none" w:sz="0" w:space="0" w:color="auto"/>
          </w:divBdr>
        </w:div>
        <w:div w:id="682517493">
          <w:marLeft w:val="480"/>
          <w:marRight w:val="0"/>
          <w:marTop w:val="0"/>
          <w:marBottom w:val="0"/>
          <w:divBdr>
            <w:top w:val="none" w:sz="0" w:space="0" w:color="auto"/>
            <w:left w:val="none" w:sz="0" w:space="0" w:color="auto"/>
            <w:bottom w:val="none" w:sz="0" w:space="0" w:color="auto"/>
            <w:right w:val="none" w:sz="0" w:space="0" w:color="auto"/>
          </w:divBdr>
        </w:div>
        <w:div w:id="1824151858">
          <w:marLeft w:val="480"/>
          <w:marRight w:val="0"/>
          <w:marTop w:val="0"/>
          <w:marBottom w:val="0"/>
          <w:divBdr>
            <w:top w:val="none" w:sz="0" w:space="0" w:color="auto"/>
            <w:left w:val="none" w:sz="0" w:space="0" w:color="auto"/>
            <w:bottom w:val="none" w:sz="0" w:space="0" w:color="auto"/>
            <w:right w:val="none" w:sz="0" w:space="0" w:color="auto"/>
          </w:divBdr>
        </w:div>
        <w:div w:id="1389843567">
          <w:marLeft w:val="480"/>
          <w:marRight w:val="0"/>
          <w:marTop w:val="0"/>
          <w:marBottom w:val="0"/>
          <w:divBdr>
            <w:top w:val="none" w:sz="0" w:space="0" w:color="auto"/>
            <w:left w:val="none" w:sz="0" w:space="0" w:color="auto"/>
            <w:bottom w:val="none" w:sz="0" w:space="0" w:color="auto"/>
            <w:right w:val="none" w:sz="0" w:space="0" w:color="auto"/>
          </w:divBdr>
        </w:div>
        <w:div w:id="913930110">
          <w:marLeft w:val="480"/>
          <w:marRight w:val="0"/>
          <w:marTop w:val="0"/>
          <w:marBottom w:val="0"/>
          <w:divBdr>
            <w:top w:val="none" w:sz="0" w:space="0" w:color="auto"/>
            <w:left w:val="none" w:sz="0" w:space="0" w:color="auto"/>
            <w:bottom w:val="none" w:sz="0" w:space="0" w:color="auto"/>
            <w:right w:val="none" w:sz="0" w:space="0" w:color="auto"/>
          </w:divBdr>
        </w:div>
        <w:div w:id="2109539618">
          <w:marLeft w:val="480"/>
          <w:marRight w:val="0"/>
          <w:marTop w:val="0"/>
          <w:marBottom w:val="0"/>
          <w:divBdr>
            <w:top w:val="none" w:sz="0" w:space="0" w:color="auto"/>
            <w:left w:val="none" w:sz="0" w:space="0" w:color="auto"/>
            <w:bottom w:val="none" w:sz="0" w:space="0" w:color="auto"/>
            <w:right w:val="none" w:sz="0" w:space="0" w:color="auto"/>
          </w:divBdr>
        </w:div>
        <w:div w:id="1132476983">
          <w:marLeft w:val="480"/>
          <w:marRight w:val="0"/>
          <w:marTop w:val="0"/>
          <w:marBottom w:val="0"/>
          <w:divBdr>
            <w:top w:val="none" w:sz="0" w:space="0" w:color="auto"/>
            <w:left w:val="none" w:sz="0" w:space="0" w:color="auto"/>
            <w:bottom w:val="none" w:sz="0" w:space="0" w:color="auto"/>
            <w:right w:val="none" w:sz="0" w:space="0" w:color="auto"/>
          </w:divBdr>
        </w:div>
        <w:div w:id="190262766">
          <w:marLeft w:val="480"/>
          <w:marRight w:val="0"/>
          <w:marTop w:val="0"/>
          <w:marBottom w:val="0"/>
          <w:divBdr>
            <w:top w:val="none" w:sz="0" w:space="0" w:color="auto"/>
            <w:left w:val="none" w:sz="0" w:space="0" w:color="auto"/>
            <w:bottom w:val="none" w:sz="0" w:space="0" w:color="auto"/>
            <w:right w:val="none" w:sz="0" w:space="0" w:color="auto"/>
          </w:divBdr>
        </w:div>
        <w:div w:id="598947138">
          <w:marLeft w:val="480"/>
          <w:marRight w:val="0"/>
          <w:marTop w:val="0"/>
          <w:marBottom w:val="0"/>
          <w:divBdr>
            <w:top w:val="none" w:sz="0" w:space="0" w:color="auto"/>
            <w:left w:val="none" w:sz="0" w:space="0" w:color="auto"/>
            <w:bottom w:val="none" w:sz="0" w:space="0" w:color="auto"/>
            <w:right w:val="none" w:sz="0" w:space="0" w:color="auto"/>
          </w:divBdr>
        </w:div>
      </w:divsChild>
    </w:div>
    <w:div w:id="453330508">
      <w:bodyDiv w:val="1"/>
      <w:marLeft w:val="0"/>
      <w:marRight w:val="0"/>
      <w:marTop w:val="0"/>
      <w:marBottom w:val="0"/>
      <w:divBdr>
        <w:top w:val="none" w:sz="0" w:space="0" w:color="auto"/>
        <w:left w:val="none" w:sz="0" w:space="0" w:color="auto"/>
        <w:bottom w:val="none" w:sz="0" w:space="0" w:color="auto"/>
        <w:right w:val="none" w:sz="0" w:space="0" w:color="auto"/>
      </w:divBdr>
      <w:divsChild>
        <w:div w:id="1948997737">
          <w:marLeft w:val="480"/>
          <w:marRight w:val="0"/>
          <w:marTop w:val="0"/>
          <w:marBottom w:val="0"/>
          <w:divBdr>
            <w:top w:val="none" w:sz="0" w:space="0" w:color="auto"/>
            <w:left w:val="none" w:sz="0" w:space="0" w:color="auto"/>
            <w:bottom w:val="none" w:sz="0" w:space="0" w:color="auto"/>
            <w:right w:val="none" w:sz="0" w:space="0" w:color="auto"/>
          </w:divBdr>
        </w:div>
        <w:div w:id="754860206">
          <w:marLeft w:val="480"/>
          <w:marRight w:val="0"/>
          <w:marTop w:val="0"/>
          <w:marBottom w:val="0"/>
          <w:divBdr>
            <w:top w:val="none" w:sz="0" w:space="0" w:color="auto"/>
            <w:left w:val="none" w:sz="0" w:space="0" w:color="auto"/>
            <w:bottom w:val="none" w:sz="0" w:space="0" w:color="auto"/>
            <w:right w:val="none" w:sz="0" w:space="0" w:color="auto"/>
          </w:divBdr>
        </w:div>
        <w:div w:id="595867122">
          <w:marLeft w:val="480"/>
          <w:marRight w:val="0"/>
          <w:marTop w:val="0"/>
          <w:marBottom w:val="0"/>
          <w:divBdr>
            <w:top w:val="none" w:sz="0" w:space="0" w:color="auto"/>
            <w:left w:val="none" w:sz="0" w:space="0" w:color="auto"/>
            <w:bottom w:val="none" w:sz="0" w:space="0" w:color="auto"/>
            <w:right w:val="none" w:sz="0" w:space="0" w:color="auto"/>
          </w:divBdr>
        </w:div>
        <w:div w:id="1593659800">
          <w:marLeft w:val="480"/>
          <w:marRight w:val="0"/>
          <w:marTop w:val="0"/>
          <w:marBottom w:val="0"/>
          <w:divBdr>
            <w:top w:val="none" w:sz="0" w:space="0" w:color="auto"/>
            <w:left w:val="none" w:sz="0" w:space="0" w:color="auto"/>
            <w:bottom w:val="none" w:sz="0" w:space="0" w:color="auto"/>
            <w:right w:val="none" w:sz="0" w:space="0" w:color="auto"/>
          </w:divBdr>
        </w:div>
        <w:div w:id="60250131">
          <w:marLeft w:val="480"/>
          <w:marRight w:val="0"/>
          <w:marTop w:val="0"/>
          <w:marBottom w:val="0"/>
          <w:divBdr>
            <w:top w:val="none" w:sz="0" w:space="0" w:color="auto"/>
            <w:left w:val="none" w:sz="0" w:space="0" w:color="auto"/>
            <w:bottom w:val="none" w:sz="0" w:space="0" w:color="auto"/>
            <w:right w:val="none" w:sz="0" w:space="0" w:color="auto"/>
          </w:divBdr>
        </w:div>
        <w:div w:id="1066999983">
          <w:marLeft w:val="480"/>
          <w:marRight w:val="0"/>
          <w:marTop w:val="0"/>
          <w:marBottom w:val="0"/>
          <w:divBdr>
            <w:top w:val="none" w:sz="0" w:space="0" w:color="auto"/>
            <w:left w:val="none" w:sz="0" w:space="0" w:color="auto"/>
            <w:bottom w:val="none" w:sz="0" w:space="0" w:color="auto"/>
            <w:right w:val="none" w:sz="0" w:space="0" w:color="auto"/>
          </w:divBdr>
        </w:div>
        <w:div w:id="809907535">
          <w:marLeft w:val="480"/>
          <w:marRight w:val="0"/>
          <w:marTop w:val="0"/>
          <w:marBottom w:val="0"/>
          <w:divBdr>
            <w:top w:val="none" w:sz="0" w:space="0" w:color="auto"/>
            <w:left w:val="none" w:sz="0" w:space="0" w:color="auto"/>
            <w:bottom w:val="none" w:sz="0" w:space="0" w:color="auto"/>
            <w:right w:val="none" w:sz="0" w:space="0" w:color="auto"/>
          </w:divBdr>
        </w:div>
        <w:div w:id="463620475">
          <w:marLeft w:val="480"/>
          <w:marRight w:val="0"/>
          <w:marTop w:val="0"/>
          <w:marBottom w:val="0"/>
          <w:divBdr>
            <w:top w:val="none" w:sz="0" w:space="0" w:color="auto"/>
            <w:left w:val="none" w:sz="0" w:space="0" w:color="auto"/>
            <w:bottom w:val="none" w:sz="0" w:space="0" w:color="auto"/>
            <w:right w:val="none" w:sz="0" w:space="0" w:color="auto"/>
          </w:divBdr>
        </w:div>
        <w:div w:id="44791675">
          <w:marLeft w:val="480"/>
          <w:marRight w:val="0"/>
          <w:marTop w:val="0"/>
          <w:marBottom w:val="0"/>
          <w:divBdr>
            <w:top w:val="none" w:sz="0" w:space="0" w:color="auto"/>
            <w:left w:val="none" w:sz="0" w:space="0" w:color="auto"/>
            <w:bottom w:val="none" w:sz="0" w:space="0" w:color="auto"/>
            <w:right w:val="none" w:sz="0" w:space="0" w:color="auto"/>
          </w:divBdr>
        </w:div>
        <w:div w:id="179466192">
          <w:marLeft w:val="480"/>
          <w:marRight w:val="0"/>
          <w:marTop w:val="0"/>
          <w:marBottom w:val="0"/>
          <w:divBdr>
            <w:top w:val="none" w:sz="0" w:space="0" w:color="auto"/>
            <w:left w:val="none" w:sz="0" w:space="0" w:color="auto"/>
            <w:bottom w:val="none" w:sz="0" w:space="0" w:color="auto"/>
            <w:right w:val="none" w:sz="0" w:space="0" w:color="auto"/>
          </w:divBdr>
        </w:div>
        <w:div w:id="381711573">
          <w:marLeft w:val="480"/>
          <w:marRight w:val="0"/>
          <w:marTop w:val="0"/>
          <w:marBottom w:val="0"/>
          <w:divBdr>
            <w:top w:val="none" w:sz="0" w:space="0" w:color="auto"/>
            <w:left w:val="none" w:sz="0" w:space="0" w:color="auto"/>
            <w:bottom w:val="none" w:sz="0" w:space="0" w:color="auto"/>
            <w:right w:val="none" w:sz="0" w:space="0" w:color="auto"/>
          </w:divBdr>
        </w:div>
        <w:div w:id="894780781">
          <w:marLeft w:val="480"/>
          <w:marRight w:val="0"/>
          <w:marTop w:val="0"/>
          <w:marBottom w:val="0"/>
          <w:divBdr>
            <w:top w:val="none" w:sz="0" w:space="0" w:color="auto"/>
            <w:left w:val="none" w:sz="0" w:space="0" w:color="auto"/>
            <w:bottom w:val="none" w:sz="0" w:space="0" w:color="auto"/>
            <w:right w:val="none" w:sz="0" w:space="0" w:color="auto"/>
          </w:divBdr>
        </w:div>
        <w:div w:id="1110274101">
          <w:marLeft w:val="480"/>
          <w:marRight w:val="0"/>
          <w:marTop w:val="0"/>
          <w:marBottom w:val="0"/>
          <w:divBdr>
            <w:top w:val="none" w:sz="0" w:space="0" w:color="auto"/>
            <w:left w:val="none" w:sz="0" w:space="0" w:color="auto"/>
            <w:bottom w:val="none" w:sz="0" w:space="0" w:color="auto"/>
            <w:right w:val="none" w:sz="0" w:space="0" w:color="auto"/>
          </w:divBdr>
        </w:div>
        <w:div w:id="1528980549">
          <w:marLeft w:val="480"/>
          <w:marRight w:val="0"/>
          <w:marTop w:val="0"/>
          <w:marBottom w:val="0"/>
          <w:divBdr>
            <w:top w:val="none" w:sz="0" w:space="0" w:color="auto"/>
            <w:left w:val="none" w:sz="0" w:space="0" w:color="auto"/>
            <w:bottom w:val="none" w:sz="0" w:space="0" w:color="auto"/>
            <w:right w:val="none" w:sz="0" w:space="0" w:color="auto"/>
          </w:divBdr>
        </w:div>
        <w:div w:id="1759323603">
          <w:marLeft w:val="480"/>
          <w:marRight w:val="0"/>
          <w:marTop w:val="0"/>
          <w:marBottom w:val="0"/>
          <w:divBdr>
            <w:top w:val="none" w:sz="0" w:space="0" w:color="auto"/>
            <w:left w:val="none" w:sz="0" w:space="0" w:color="auto"/>
            <w:bottom w:val="none" w:sz="0" w:space="0" w:color="auto"/>
            <w:right w:val="none" w:sz="0" w:space="0" w:color="auto"/>
          </w:divBdr>
        </w:div>
        <w:div w:id="66735271">
          <w:marLeft w:val="480"/>
          <w:marRight w:val="0"/>
          <w:marTop w:val="0"/>
          <w:marBottom w:val="0"/>
          <w:divBdr>
            <w:top w:val="none" w:sz="0" w:space="0" w:color="auto"/>
            <w:left w:val="none" w:sz="0" w:space="0" w:color="auto"/>
            <w:bottom w:val="none" w:sz="0" w:space="0" w:color="auto"/>
            <w:right w:val="none" w:sz="0" w:space="0" w:color="auto"/>
          </w:divBdr>
        </w:div>
        <w:div w:id="1895195516">
          <w:marLeft w:val="480"/>
          <w:marRight w:val="0"/>
          <w:marTop w:val="0"/>
          <w:marBottom w:val="0"/>
          <w:divBdr>
            <w:top w:val="none" w:sz="0" w:space="0" w:color="auto"/>
            <w:left w:val="none" w:sz="0" w:space="0" w:color="auto"/>
            <w:bottom w:val="none" w:sz="0" w:space="0" w:color="auto"/>
            <w:right w:val="none" w:sz="0" w:space="0" w:color="auto"/>
          </w:divBdr>
        </w:div>
        <w:div w:id="1840001726">
          <w:marLeft w:val="480"/>
          <w:marRight w:val="0"/>
          <w:marTop w:val="0"/>
          <w:marBottom w:val="0"/>
          <w:divBdr>
            <w:top w:val="none" w:sz="0" w:space="0" w:color="auto"/>
            <w:left w:val="none" w:sz="0" w:space="0" w:color="auto"/>
            <w:bottom w:val="none" w:sz="0" w:space="0" w:color="auto"/>
            <w:right w:val="none" w:sz="0" w:space="0" w:color="auto"/>
          </w:divBdr>
        </w:div>
        <w:div w:id="956373900">
          <w:marLeft w:val="480"/>
          <w:marRight w:val="0"/>
          <w:marTop w:val="0"/>
          <w:marBottom w:val="0"/>
          <w:divBdr>
            <w:top w:val="none" w:sz="0" w:space="0" w:color="auto"/>
            <w:left w:val="none" w:sz="0" w:space="0" w:color="auto"/>
            <w:bottom w:val="none" w:sz="0" w:space="0" w:color="auto"/>
            <w:right w:val="none" w:sz="0" w:space="0" w:color="auto"/>
          </w:divBdr>
        </w:div>
        <w:div w:id="1672445657">
          <w:marLeft w:val="480"/>
          <w:marRight w:val="0"/>
          <w:marTop w:val="0"/>
          <w:marBottom w:val="0"/>
          <w:divBdr>
            <w:top w:val="none" w:sz="0" w:space="0" w:color="auto"/>
            <w:left w:val="none" w:sz="0" w:space="0" w:color="auto"/>
            <w:bottom w:val="none" w:sz="0" w:space="0" w:color="auto"/>
            <w:right w:val="none" w:sz="0" w:space="0" w:color="auto"/>
          </w:divBdr>
        </w:div>
        <w:div w:id="1000811879">
          <w:marLeft w:val="480"/>
          <w:marRight w:val="0"/>
          <w:marTop w:val="0"/>
          <w:marBottom w:val="0"/>
          <w:divBdr>
            <w:top w:val="none" w:sz="0" w:space="0" w:color="auto"/>
            <w:left w:val="none" w:sz="0" w:space="0" w:color="auto"/>
            <w:bottom w:val="none" w:sz="0" w:space="0" w:color="auto"/>
            <w:right w:val="none" w:sz="0" w:space="0" w:color="auto"/>
          </w:divBdr>
        </w:div>
        <w:div w:id="108663686">
          <w:marLeft w:val="480"/>
          <w:marRight w:val="0"/>
          <w:marTop w:val="0"/>
          <w:marBottom w:val="0"/>
          <w:divBdr>
            <w:top w:val="none" w:sz="0" w:space="0" w:color="auto"/>
            <w:left w:val="none" w:sz="0" w:space="0" w:color="auto"/>
            <w:bottom w:val="none" w:sz="0" w:space="0" w:color="auto"/>
            <w:right w:val="none" w:sz="0" w:space="0" w:color="auto"/>
          </w:divBdr>
        </w:div>
        <w:div w:id="1344627789">
          <w:marLeft w:val="480"/>
          <w:marRight w:val="0"/>
          <w:marTop w:val="0"/>
          <w:marBottom w:val="0"/>
          <w:divBdr>
            <w:top w:val="none" w:sz="0" w:space="0" w:color="auto"/>
            <w:left w:val="none" w:sz="0" w:space="0" w:color="auto"/>
            <w:bottom w:val="none" w:sz="0" w:space="0" w:color="auto"/>
            <w:right w:val="none" w:sz="0" w:space="0" w:color="auto"/>
          </w:divBdr>
        </w:div>
        <w:div w:id="2097433811">
          <w:marLeft w:val="480"/>
          <w:marRight w:val="0"/>
          <w:marTop w:val="0"/>
          <w:marBottom w:val="0"/>
          <w:divBdr>
            <w:top w:val="none" w:sz="0" w:space="0" w:color="auto"/>
            <w:left w:val="none" w:sz="0" w:space="0" w:color="auto"/>
            <w:bottom w:val="none" w:sz="0" w:space="0" w:color="auto"/>
            <w:right w:val="none" w:sz="0" w:space="0" w:color="auto"/>
          </w:divBdr>
        </w:div>
        <w:div w:id="813179706">
          <w:marLeft w:val="480"/>
          <w:marRight w:val="0"/>
          <w:marTop w:val="0"/>
          <w:marBottom w:val="0"/>
          <w:divBdr>
            <w:top w:val="none" w:sz="0" w:space="0" w:color="auto"/>
            <w:left w:val="none" w:sz="0" w:space="0" w:color="auto"/>
            <w:bottom w:val="none" w:sz="0" w:space="0" w:color="auto"/>
            <w:right w:val="none" w:sz="0" w:space="0" w:color="auto"/>
          </w:divBdr>
        </w:div>
        <w:div w:id="1869954400">
          <w:marLeft w:val="480"/>
          <w:marRight w:val="0"/>
          <w:marTop w:val="0"/>
          <w:marBottom w:val="0"/>
          <w:divBdr>
            <w:top w:val="none" w:sz="0" w:space="0" w:color="auto"/>
            <w:left w:val="none" w:sz="0" w:space="0" w:color="auto"/>
            <w:bottom w:val="none" w:sz="0" w:space="0" w:color="auto"/>
            <w:right w:val="none" w:sz="0" w:space="0" w:color="auto"/>
          </w:divBdr>
        </w:div>
        <w:div w:id="2005738231">
          <w:marLeft w:val="480"/>
          <w:marRight w:val="0"/>
          <w:marTop w:val="0"/>
          <w:marBottom w:val="0"/>
          <w:divBdr>
            <w:top w:val="none" w:sz="0" w:space="0" w:color="auto"/>
            <w:left w:val="none" w:sz="0" w:space="0" w:color="auto"/>
            <w:bottom w:val="none" w:sz="0" w:space="0" w:color="auto"/>
            <w:right w:val="none" w:sz="0" w:space="0" w:color="auto"/>
          </w:divBdr>
        </w:div>
        <w:div w:id="362944065">
          <w:marLeft w:val="480"/>
          <w:marRight w:val="0"/>
          <w:marTop w:val="0"/>
          <w:marBottom w:val="0"/>
          <w:divBdr>
            <w:top w:val="none" w:sz="0" w:space="0" w:color="auto"/>
            <w:left w:val="none" w:sz="0" w:space="0" w:color="auto"/>
            <w:bottom w:val="none" w:sz="0" w:space="0" w:color="auto"/>
            <w:right w:val="none" w:sz="0" w:space="0" w:color="auto"/>
          </w:divBdr>
        </w:div>
        <w:div w:id="200896974">
          <w:marLeft w:val="480"/>
          <w:marRight w:val="0"/>
          <w:marTop w:val="0"/>
          <w:marBottom w:val="0"/>
          <w:divBdr>
            <w:top w:val="none" w:sz="0" w:space="0" w:color="auto"/>
            <w:left w:val="none" w:sz="0" w:space="0" w:color="auto"/>
            <w:bottom w:val="none" w:sz="0" w:space="0" w:color="auto"/>
            <w:right w:val="none" w:sz="0" w:space="0" w:color="auto"/>
          </w:divBdr>
        </w:div>
        <w:div w:id="1039670657">
          <w:marLeft w:val="480"/>
          <w:marRight w:val="0"/>
          <w:marTop w:val="0"/>
          <w:marBottom w:val="0"/>
          <w:divBdr>
            <w:top w:val="none" w:sz="0" w:space="0" w:color="auto"/>
            <w:left w:val="none" w:sz="0" w:space="0" w:color="auto"/>
            <w:bottom w:val="none" w:sz="0" w:space="0" w:color="auto"/>
            <w:right w:val="none" w:sz="0" w:space="0" w:color="auto"/>
          </w:divBdr>
        </w:div>
        <w:div w:id="1601179471">
          <w:marLeft w:val="480"/>
          <w:marRight w:val="0"/>
          <w:marTop w:val="0"/>
          <w:marBottom w:val="0"/>
          <w:divBdr>
            <w:top w:val="none" w:sz="0" w:space="0" w:color="auto"/>
            <w:left w:val="none" w:sz="0" w:space="0" w:color="auto"/>
            <w:bottom w:val="none" w:sz="0" w:space="0" w:color="auto"/>
            <w:right w:val="none" w:sz="0" w:space="0" w:color="auto"/>
          </w:divBdr>
        </w:div>
        <w:div w:id="697775967">
          <w:marLeft w:val="480"/>
          <w:marRight w:val="0"/>
          <w:marTop w:val="0"/>
          <w:marBottom w:val="0"/>
          <w:divBdr>
            <w:top w:val="none" w:sz="0" w:space="0" w:color="auto"/>
            <w:left w:val="none" w:sz="0" w:space="0" w:color="auto"/>
            <w:bottom w:val="none" w:sz="0" w:space="0" w:color="auto"/>
            <w:right w:val="none" w:sz="0" w:space="0" w:color="auto"/>
          </w:divBdr>
        </w:div>
        <w:div w:id="2051148427">
          <w:marLeft w:val="480"/>
          <w:marRight w:val="0"/>
          <w:marTop w:val="0"/>
          <w:marBottom w:val="0"/>
          <w:divBdr>
            <w:top w:val="none" w:sz="0" w:space="0" w:color="auto"/>
            <w:left w:val="none" w:sz="0" w:space="0" w:color="auto"/>
            <w:bottom w:val="none" w:sz="0" w:space="0" w:color="auto"/>
            <w:right w:val="none" w:sz="0" w:space="0" w:color="auto"/>
          </w:divBdr>
        </w:div>
        <w:div w:id="487206220">
          <w:marLeft w:val="480"/>
          <w:marRight w:val="0"/>
          <w:marTop w:val="0"/>
          <w:marBottom w:val="0"/>
          <w:divBdr>
            <w:top w:val="none" w:sz="0" w:space="0" w:color="auto"/>
            <w:left w:val="none" w:sz="0" w:space="0" w:color="auto"/>
            <w:bottom w:val="none" w:sz="0" w:space="0" w:color="auto"/>
            <w:right w:val="none" w:sz="0" w:space="0" w:color="auto"/>
          </w:divBdr>
        </w:div>
        <w:div w:id="282467975">
          <w:marLeft w:val="480"/>
          <w:marRight w:val="0"/>
          <w:marTop w:val="0"/>
          <w:marBottom w:val="0"/>
          <w:divBdr>
            <w:top w:val="none" w:sz="0" w:space="0" w:color="auto"/>
            <w:left w:val="none" w:sz="0" w:space="0" w:color="auto"/>
            <w:bottom w:val="none" w:sz="0" w:space="0" w:color="auto"/>
            <w:right w:val="none" w:sz="0" w:space="0" w:color="auto"/>
          </w:divBdr>
        </w:div>
        <w:div w:id="946502889">
          <w:marLeft w:val="480"/>
          <w:marRight w:val="0"/>
          <w:marTop w:val="0"/>
          <w:marBottom w:val="0"/>
          <w:divBdr>
            <w:top w:val="none" w:sz="0" w:space="0" w:color="auto"/>
            <w:left w:val="none" w:sz="0" w:space="0" w:color="auto"/>
            <w:bottom w:val="none" w:sz="0" w:space="0" w:color="auto"/>
            <w:right w:val="none" w:sz="0" w:space="0" w:color="auto"/>
          </w:divBdr>
        </w:div>
      </w:divsChild>
    </w:div>
    <w:div w:id="465003532">
      <w:bodyDiv w:val="1"/>
      <w:marLeft w:val="0"/>
      <w:marRight w:val="0"/>
      <w:marTop w:val="0"/>
      <w:marBottom w:val="0"/>
      <w:divBdr>
        <w:top w:val="none" w:sz="0" w:space="0" w:color="auto"/>
        <w:left w:val="none" w:sz="0" w:space="0" w:color="auto"/>
        <w:bottom w:val="none" w:sz="0" w:space="0" w:color="auto"/>
        <w:right w:val="none" w:sz="0" w:space="0" w:color="auto"/>
      </w:divBdr>
    </w:div>
    <w:div w:id="469513955">
      <w:bodyDiv w:val="1"/>
      <w:marLeft w:val="0"/>
      <w:marRight w:val="0"/>
      <w:marTop w:val="0"/>
      <w:marBottom w:val="0"/>
      <w:divBdr>
        <w:top w:val="none" w:sz="0" w:space="0" w:color="auto"/>
        <w:left w:val="none" w:sz="0" w:space="0" w:color="auto"/>
        <w:bottom w:val="none" w:sz="0" w:space="0" w:color="auto"/>
        <w:right w:val="none" w:sz="0" w:space="0" w:color="auto"/>
      </w:divBdr>
    </w:div>
    <w:div w:id="476537793">
      <w:bodyDiv w:val="1"/>
      <w:marLeft w:val="0"/>
      <w:marRight w:val="0"/>
      <w:marTop w:val="0"/>
      <w:marBottom w:val="0"/>
      <w:divBdr>
        <w:top w:val="none" w:sz="0" w:space="0" w:color="auto"/>
        <w:left w:val="none" w:sz="0" w:space="0" w:color="auto"/>
        <w:bottom w:val="none" w:sz="0" w:space="0" w:color="auto"/>
        <w:right w:val="none" w:sz="0" w:space="0" w:color="auto"/>
      </w:divBdr>
    </w:div>
    <w:div w:id="482084825">
      <w:bodyDiv w:val="1"/>
      <w:marLeft w:val="0"/>
      <w:marRight w:val="0"/>
      <w:marTop w:val="0"/>
      <w:marBottom w:val="0"/>
      <w:divBdr>
        <w:top w:val="none" w:sz="0" w:space="0" w:color="auto"/>
        <w:left w:val="none" w:sz="0" w:space="0" w:color="auto"/>
        <w:bottom w:val="none" w:sz="0" w:space="0" w:color="auto"/>
        <w:right w:val="none" w:sz="0" w:space="0" w:color="auto"/>
      </w:divBdr>
    </w:div>
    <w:div w:id="497965325">
      <w:bodyDiv w:val="1"/>
      <w:marLeft w:val="0"/>
      <w:marRight w:val="0"/>
      <w:marTop w:val="0"/>
      <w:marBottom w:val="0"/>
      <w:divBdr>
        <w:top w:val="none" w:sz="0" w:space="0" w:color="auto"/>
        <w:left w:val="none" w:sz="0" w:space="0" w:color="auto"/>
        <w:bottom w:val="none" w:sz="0" w:space="0" w:color="auto"/>
        <w:right w:val="none" w:sz="0" w:space="0" w:color="auto"/>
      </w:divBdr>
    </w:div>
    <w:div w:id="518391118">
      <w:bodyDiv w:val="1"/>
      <w:marLeft w:val="0"/>
      <w:marRight w:val="0"/>
      <w:marTop w:val="0"/>
      <w:marBottom w:val="0"/>
      <w:divBdr>
        <w:top w:val="none" w:sz="0" w:space="0" w:color="auto"/>
        <w:left w:val="none" w:sz="0" w:space="0" w:color="auto"/>
        <w:bottom w:val="none" w:sz="0" w:space="0" w:color="auto"/>
        <w:right w:val="none" w:sz="0" w:space="0" w:color="auto"/>
      </w:divBdr>
    </w:div>
    <w:div w:id="555355111">
      <w:bodyDiv w:val="1"/>
      <w:marLeft w:val="0"/>
      <w:marRight w:val="0"/>
      <w:marTop w:val="0"/>
      <w:marBottom w:val="0"/>
      <w:divBdr>
        <w:top w:val="none" w:sz="0" w:space="0" w:color="auto"/>
        <w:left w:val="none" w:sz="0" w:space="0" w:color="auto"/>
        <w:bottom w:val="none" w:sz="0" w:space="0" w:color="auto"/>
        <w:right w:val="none" w:sz="0" w:space="0" w:color="auto"/>
      </w:divBdr>
    </w:div>
    <w:div w:id="559752192">
      <w:bodyDiv w:val="1"/>
      <w:marLeft w:val="0"/>
      <w:marRight w:val="0"/>
      <w:marTop w:val="0"/>
      <w:marBottom w:val="0"/>
      <w:divBdr>
        <w:top w:val="none" w:sz="0" w:space="0" w:color="auto"/>
        <w:left w:val="none" w:sz="0" w:space="0" w:color="auto"/>
        <w:bottom w:val="none" w:sz="0" w:space="0" w:color="auto"/>
        <w:right w:val="none" w:sz="0" w:space="0" w:color="auto"/>
      </w:divBdr>
    </w:div>
    <w:div w:id="559947675">
      <w:bodyDiv w:val="1"/>
      <w:marLeft w:val="0"/>
      <w:marRight w:val="0"/>
      <w:marTop w:val="0"/>
      <w:marBottom w:val="0"/>
      <w:divBdr>
        <w:top w:val="none" w:sz="0" w:space="0" w:color="auto"/>
        <w:left w:val="none" w:sz="0" w:space="0" w:color="auto"/>
        <w:bottom w:val="none" w:sz="0" w:space="0" w:color="auto"/>
        <w:right w:val="none" w:sz="0" w:space="0" w:color="auto"/>
      </w:divBdr>
      <w:divsChild>
        <w:div w:id="347828090">
          <w:marLeft w:val="480"/>
          <w:marRight w:val="0"/>
          <w:marTop w:val="0"/>
          <w:marBottom w:val="0"/>
          <w:divBdr>
            <w:top w:val="none" w:sz="0" w:space="0" w:color="auto"/>
            <w:left w:val="none" w:sz="0" w:space="0" w:color="auto"/>
            <w:bottom w:val="none" w:sz="0" w:space="0" w:color="auto"/>
            <w:right w:val="none" w:sz="0" w:space="0" w:color="auto"/>
          </w:divBdr>
        </w:div>
        <w:div w:id="740374833">
          <w:marLeft w:val="480"/>
          <w:marRight w:val="0"/>
          <w:marTop w:val="0"/>
          <w:marBottom w:val="0"/>
          <w:divBdr>
            <w:top w:val="none" w:sz="0" w:space="0" w:color="auto"/>
            <w:left w:val="none" w:sz="0" w:space="0" w:color="auto"/>
            <w:bottom w:val="none" w:sz="0" w:space="0" w:color="auto"/>
            <w:right w:val="none" w:sz="0" w:space="0" w:color="auto"/>
          </w:divBdr>
        </w:div>
        <w:div w:id="355928671">
          <w:marLeft w:val="480"/>
          <w:marRight w:val="0"/>
          <w:marTop w:val="0"/>
          <w:marBottom w:val="0"/>
          <w:divBdr>
            <w:top w:val="none" w:sz="0" w:space="0" w:color="auto"/>
            <w:left w:val="none" w:sz="0" w:space="0" w:color="auto"/>
            <w:bottom w:val="none" w:sz="0" w:space="0" w:color="auto"/>
            <w:right w:val="none" w:sz="0" w:space="0" w:color="auto"/>
          </w:divBdr>
        </w:div>
        <w:div w:id="283269017">
          <w:marLeft w:val="480"/>
          <w:marRight w:val="0"/>
          <w:marTop w:val="0"/>
          <w:marBottom w:val="0"/>
          <w:divBdr>
            <w:top w:val="none" w:sz="0" w:space="0" w:color="auto"/>
            <w:left w:val="none" w:sz="0" w:space="0" w:color="auto"/>
            <w:bottom w:val="none" w:sz="0" w:space="0" w:color="auto"/>
            <w:right w:val="none" w:sz="0" w:space="0" w:color="auto"/>
          </w:divBdr>
        </w:div>
        <w:div w:id="1535581553">
          <w:marLeft w:val="480"/>
          <w:marRight w:val="0"/>
          <w:marTop w:val="0"/>
          <w:marBottom w:val="0"/>
          <w:divBdr>
            <w:top w:val="none" w:sz="0" w:space="0" w:color="auto"/>
            <w:left w:val="none" w:sz="0" w:space="0" w:color="auto"/>
            <w:bottom w:val="none" w:sz="0" w:space="0" w:color="auto"/>
            <w:right w:val="none" w:sz="0" w:space="0" w:color="auto"/>
          </w:divBdr>
        </w:div>
        <w:div w:id="1980258497">
          <w:marLeft w:val="480"/>
          <w:marRight w:val="0"/>
          <w:marTop w:val="0"/>
          <w:marBottom w:val="0"/>
          <w:divBdr>
            <w:top w:val="none" w:sz="0" w:space="0" w:color="auto"/>
            <w:left w:val="none" w:sz="0" w:space="0" w:color="auto"/>
            <w:bottom w:val="none" w:sz="0" w:space="0" w:color="auto"/>
            <w:right w:val="none" w:sz="0" w:space="0" w:color="auto"/>
          </w:divBdr>
        </w:div>
        <w:div w:id="1708485508">
          <w:marLeft w:val="480"/>
          <w:marRight w:val="0"/>
          <w:marTop w:val="0"/>
          <w:marBottom w:val="0"/>
          <w:divBdr>
            <w:top w:val="none" w:sz="0" w:space="0" w:color="auto"/>
            <w:left w:val="none" w:sz="0" w:space="0" w:color="auto"/>
            <w:bottom w:val="none" w:sz="0" w:space="0" w:color="auto"/>
            <w:right w:val="none" w:sz="0" w:space="0" w:color="auto"/>
          </w:divBdr>
        </w:div>
        <w:div w:id="986474109">
          <w:marLeft w:val="480"/>
          <w:marRight w:val="0"/>
          <w:marTop w:val="0"/>
          <w:marBottom w:val="0"/>
          <w:divBdr>
            <w:top w:val="none" w:sz="0" w:space="0" w:color="auto"/>
            <w:left w:val="none" w:sz="0" w:space="0" w:color="auto"/>
            <w:bottom w:val="none" w:sz="0" w:space="0" w:color="auto"/>
            <w:right w:val="none" w:sz="0" w:space="0" w:color="auto"/>
          </w:divBdr>
        </w:div>
        <w:div w:id="385108046">
          <w:marLeft w:val="480"/>
          <w:marRight w:val="0"/>
          <w:marTop w:val="0"/>
          <w:marBottom w:val="0"/>
          <w:divBdr>
            <w:top w:val="none" w:sz="0" w:space="0" w:color="auto"/>
            <w:left w:val="none" w:sz="0" w:space="0" w:color="auto"/>
            <w:bottom w:val="none" w:sz="0" w:space="0" w:color="auto"/>
            <w:right w:val="none" w:sz="0" w:space="0" w:color="auto"/>
          </w:divBdr>
        </w:div>
        <w:div w:id="605699549">
          <w:marLeft w:val="480"/>
          <w:marRight w:val="0"/>
          <w:marTop w:val="0"/>
          <w:marBottom w:val="0"/>
          <w:divBdr>
            <w:top w:val="none" w:sz="0" w:space="0" w:color="auto"/>
            <w:left w:val="none" w:sz="0" w:space="0" w:color="auto"/>
            <w:bottom w:val="none" w:sz="0" w:space="0" w:color="auto"/>
            <w:right w:val="none" w:sz="0" w:space="0" w:color="auto"/>
          </w:divBdr>
        </w:div>
        <w:div w:id="1903563472">
          <w:marLeft w:val="480"/>
          <w:marRight w:val="0"/>
          <w:marTop w:val="0"/>
          <w:marBottom w:val="0"/>
          <w:divBdr>
            <w:top w:val="none" w:sz="0" w:space="0" w:color="auto"/>
            <w:left w:val="none" w:sz="0" w:space="0" w:color="auto"/>
            <w:bottom w:val="none" w:sz="0" w:space="0" w:color="auto"/>
            <w:right w:val="none" w:sz="0" w:space="0" w:color="auto"/>
          </w:divBdr>
        </w:div>
        <w:div w:id="1288511735">
          <w:marLeft w:val="480"/>
          <w:marRight w:val="0"/>
          <w:marTop w:val="0"/>
          <w:marBottom w:val="0"/>
          <w:divBdr>
            <w:top w:val="none" w:sz="0" w:space="0" w:color="auto"/>
            <w:left w:val="none" w:sz="0" w:space="0" w:color="auto"/>
            <w:bottom w:val="none" w:sz="0" w:space="0" w:color="auto"/>
            <w:right w:val="none" w:sz="0" w:space="0" w:color="auto"/>
          </w:divBdr>
        </w:div>
        <w:div w:id="377903539">
          <w:marLeft w:val="480"/>
          <w:marRight w:val="0"/>
          <w:marTop w:val="0"/>
          <w:marBottom w:val="0"/>
          <w:divBdr>
            <w:top w:val="none" w:sz="0" w:space="0" w:color="auto"/>
            <w:left w:val="none" w:sz="0" w:space="0" w:color="auto"/>
            <w:bottom w:val="none" w:sz="0" w:space="0" w:color="auto"/>
            <w:right w:val="none" w:sz="0" w:space="0" w:color="auto"/>
          </w:divBdr>
        </w:div>
        <w:div w:id="542137982">
          <w:marLeft w:val="480"/>
          <w:marRight w:val="0"/>
          <w:marTop w:val="0"/>
          <w:marBottom w:val="0"/>
          <w:divBdr>
            <w:top w:val="none" w:sz="0" w:space="0" w:color="auto"/>
            <w:left w:val="none" w:sz="0" w:space="0" w:color="auto"/>
            <w:bottom w:val="none" w:sz="0" w:space="0" w:color="auto"/>
            <w:right w:val="none" w:sz="0" w:space="0" w:color="auto"/>
          </w:divBdr>
        </w:div>
        <w:div w:id="1551572324">
          <w:marLeft w:val="480"/>
          <w:marRight w:val="0"/>
          <w:marTop w:val="0"/>
          <w:marBottom w:val="0"/>
          <w:divBdr>
            <w:top w:val="none" w:sz="0" w:space="0" w:color="auto"/>
            <w:left w:val="none" w:sz="0" w:space="0" w:color="auto"/>
            <w:bottom w:val="none" w:sz="0" w:space="0" w:color="auto"/>
            <w:right w:val="none" w:sz="0" w:space="0" w:color="auto"/>
          </w:divBdr>
        </w:div>
        <w:div w:id="58677657">
          <w:marLeft w:val="480"/>
          <w:marRight w:val="0"/>
          <w:marTop w:val="0"/>
          <w:marBottom w:val="0"/>
          <w:divBdr>
            <w:top w:val="none" w:sz="0" w:space="0" w:color="auto"/>
            <w:left w:val="none" w:sz="0" w:space="0" w:color="auto"/>
            <w:bottom w:val="none" w:sz="0" w:space="0" w:color="auto"/>
            <w:right w:val="none" w:sz="0" w:space="0" w:color="auto"/>
          </w:divBdr>
        </w:div>
        <w:div w:id="1296527267">
          <w:marLeft w:val="480"/>
          <w:marRight w:val="0"/>
          <w:marTop w:val="0"/>
          <w:marBottom w:val="0"/>
          <w:divBdr>
            <w:top w:val="none" w:sz="0" w:space="0" w:color="auto"/>
            <w:left w:val="none" w:sz="0" w:space="0" w:color="auto"/>
            <w:bottom w:val="none" w:sz="0" w:space="0" w:color="auto"/>
            <w:right w:val="none" w:sz="0" w:space="0" w:color="auto"/>
          </w:divBdr>
        </w:div>
        <w:div w:id="515194818">
          <w:marLeft w:val="480"/>
          <w:marRight w:val="0"/>
          <w:marTop w:val="0"/>
          <w:marBottom w:val="0"/>
          <w:divBdr>
            <w:top w:val="none" w:sz="0" w:space="0" w:color="auto"/>
            <w:left w:val="none" w:sz="0" w:space="0" w:color="auto"/>
            <w:bottom w:val="none" w:sz="0" w:space="0" w:color="auto"/>
            <w:right w:val="none" w:sz="0" w:space="0" w:color="auto"/>
          </w:divBdr>
        </w:div>
        <w:div w:id="1012489851">
          <w:marLeft w:val="480"/>
          <w:marRight w:val="0"/>
          <w:marTop w:val="0"/>
          <w:marBottom w:val="0"/>
          <w:divBdr>
            <w:top w:val="none" w:sz="0" w:space="0" w:color="auto"/>
            <w:left w:val="none" w:sz="0" w:space="0" w:color="auto"/>
            <w:bottom w:val="none" w:sz="0" w:space="0" w:color="auto"/>
            <w:right w:val="none" w:sz="0" w:space="0" w:color="auto"/>
          </w:divBdr>
        </w:div>
        <w:div w:id="1012490091">
          <w:marLeft w:val="480"/>
          <w:marRight w:val="0"/>
          <w:marTop w:val="0"/>
          <w:marBottom w:val="0"/>
          <w:divBdr>
            <w:top w:val="none" w:sz="0" w:space="0" w:color="auto"/>
            <w:left w:val="none" w:sz="0" w:space="0" w:color="auto"/>
            <w:bottom w:val="none" w:sz="0" w:space="0" w:color="auto"/>
            <w:right w:val="none" w:sz="0" w:space="0" w:color="auto"/>
          </w:divBdr>
        </w:div>
        <w:div w:id="840702679">
          <w:marLeft w:val="480"/>
          <w:marRight w:val="0"/>
          <w:marTop w:val="0"/>
          <w:marBottom w:val="0"/>
          <w:divBdr>
            <w:top w:val="none" w:sz="0" w:space="0" w:color="auto"/>
            <w:left w:val="none" w:sz="0" w:space="0" w:color="auto"/>
            <w:bottom w:val="none" w:sz="0" w:space="0" w:color="auto"/>
            <w:right w:val="none" w:sz="0" w:space="0" w:color="auto"/>
          </w:divBdr>
        </w:div>
        <w:div w:id="513572040">
          <w:marLeft w:val="480"/>
          <w:marRight w:val="0"/>
          <w:marTop w:val="0"/>
          <w:marBottom w:val="0"/>
          <w:divBdr>
            <w:top w:val="none" w:sz="0" w:space="0" w:color="auto"/>
            <w:left w:val="none" w:sz="0" w:space="0" w:color="auto"/>
            <w:bottom w:val="none" w:sz="0" w:space="0" w:color="auto"/>
            <w:right w:val="none" w:sz="0" w:space="0" w:color="auto"/>
          </w:divBdr>
        </w:div>
        <w:div w:id="2093820139">
          <w:marLeft w:val="480"/>
          <w:marRight w:val="0"/>
          <w:marTop w:val="0"/>
          <w:marBottom w:val="0"/>
          <w:divBdr>
            <w:top w:val="none" w:sz="0" w:space="0" w:color="auto"/>
            <w:left w:val="none" w:sz="0" w:space="0" w:color="auto"/>
            <w:bottom w:val="none" w:sz="0" w:space="0" w:color="auto"/>
            <w:right w:val="none" w:sz="0" w:space="0" w:color="auto"/>
          </w:divBdr>
        </w:div>
        <w:div w:id="963467011">
          <w:marLeft w:val="480"/>
          <w:marRight w:val="0"/>
          <w:marTop w:val="0"/>
          <w:marBottom w:val="0"/>
          <w:divBdr>
            <w:top w:val="none" w:sz="0" w:space="0" w:color="auto"/>
            <w:left w:val="none" w:sz="0" w:space="0" w:color="auto"/>
            <w:bottom w:val="none" w:sz="0" w:space="0" w:color="auto"/>
            <w:right w:val="none" w:sz="0" w:space="0" w:color="auto"/>
          </w:divBdr>
        </w:div>
        <w:div w:id="1790970150">
          <w:marLeft w:val="480"/>
          <w:marRight w:val="0"/>
          <w:marTop w:val="0"/>
          <w:marBottom w:val="0"/>
          <w:divBdr>
            <w:top w:val="none" w:sz="0" w:space="0" w:color="auto"/>
            <w:left w:val="none" w:sz="0" w:space="0" w:color="auto"/>
            <w:bottom w:val="none" w:sz="0" w:space="0" w:color="auto"/>
            <w:right w:val="none" w:sz="0" w:space="0" w:color="auto"/>
          </w:divBdr>
        </w:div>
        <w:div w:id="1939486664">
          <w:marLeft w:val="480"/>
          <w:marRight w:val="0"/>
          <w:marTop w:val="0"/>
          <w:marBottom w:val="0"/>
          <w:divBdr>
            <w:top w:val="none" w:sz="0" w:space="0" w:color="auto"/>
            <w:left w:val="none" w:sz="0" w:space="0" w:color="auto"/>
            <w:bottom w:val="none" w:sz="0" w:space="0" w:color="auto"/>
            <w:right w:val="none" w:sz="0" w:space="0" w:color="auto"/>
          </w:divBdr>
        </w:div>
        <w:div w:id="506946876">
          <w:marLeft w:val="480"/>
          <w:marRight w:val="0"/>
          <w:marTop w:val="0"/>
          <w:marBottom w:val="0"/>
          <w:divBdr>
            <w:top w:val="none" w:sz="0" w:space="0" w:color="auto"/>
            <w:left w:val="none" w:sz="0" w:space="0" w:color="auto"/>
            <w:bottom w:val="none" w:sz="0" w:space="0" w:color="auto"/>
            <w:right w:val="none" w:sz="0" w:space="0" w:color="auto"/>
          </w:divBdr>
        </w:div>
        <w:div w:id="805127090">
          <w:marLeft w:val="480"/>
          <w:marRight w:val="0"/>
          <w:marTop w:val="0"/>
          <w:marBottom w:val="0"/>
          <w:divBdr>
            <w:top w:val="none" w:sz="0" w:space="0" w:color="auto"/>
            <w:left w:val="none" w:sz="0" w:space="0" w:color="auto"/>
            <w:bottom w:val="none" w:sz="0" w:space="0" w:color="auto"/>
            <w:right w:val="none" w:sz="0" w:space="0" w:color="auto"/>
          </w:divBdr>
        </w:div>
        <w:div w:id="1322930123">
          <w:marLeft w:val="480"/>
          <w:marRight w:val="0"/>
          <w:marTop w:val="0"/>
          <w:marBottom w:val="0"/>
          <w:divBdr>
            <w:top w:val="none" w:sz="0" w:space="0" w:color="auto"/>
            <w:left w:val="none" w:sz="0" w:space="0" w:color="auto"/>
            <w:bottom w:val="none" w:sz="0" w:space="0" w:color="auto"/>
            <w:right w:val="none" w:sz="0" w:space="0" w:color="auto"/>
          </w:divBdr>
        </w:div>
        <w:div w:id="1840654900">
          <w:marLeft w:val="480"/>
          <w:marRight w:val="0"/>
          <w:marTop w:val="0"/>
          <w:marBottom w:val="0"/>
          <w:divBdr>
            <w:top w:val="none" w:sz="0" w:space="0" w:color="auto"/>
            <w:left w:val="none" w:sz="0" w:space="0" w:color="auto"/>
            <w:bottom w:val="none" w:sz="0" w:space="0" w:color="auto"/>
            <w:right w:val="none" w:sz="0" w:space="0" w:color="auto"/>
          </w:divBdr>
        </w:div>
        <w:div w:id="1905942914">
          <w:marLeft w:val="480"/>
          <w:marRight w:val="0"/>
          <w:marTop w:val="0"/>
          <w:marBottom w:val="0"/>
          <w:divBdr>
            <w:top w:val="none" w:sz="0" w:space="0" w:color="auto"/>
            <w:left w:val="none" w:sz="0" w:space="0" w:color="auto"/>
            <w:bottom w:val="none" w:sz="0" w:space="0" w:color="auto"/>
            <w:right w:val="none" w:sz="0" w:space="0" w:color="auto"/>
          </w:divBdr>
        </w:div>
        <w:div w:id="1536388286">
          <w:marLeft w:val="480"/>
          <w:marRight w:val="0"/>
          <w:marTop w:val="0"/>
          <w:marBottom w:val="0"/>
          <w:divBdr>
            <w:top w:val="none" w:sz="0" w:space="0" w:color="auto"/>
            <w:left w:val="none" w:sz="0" w:space="0" w:color="auto"/>
            <w:bottom w:val="none" w:sz="0" w:space="0" w:color="auto"/>
            <w:right w:val="none" w:sz="0" w:space="0" w:color="auto"/>
          </w:divBdr>
        </w:div>
        <w:div w:id="279604301">
          <w:marLeft w:val="480"/>
          <w:marRight w:val="0"/>
          <w:marTop w:val="0"/>
          <w:marBottom w:val="0"/>
          <w:divBdr>
            <w:top w:val="none" w:sz="0" w:space="0" w:color="auto"/>
            <w:left w:val="none" w:sz="0" w:space="0" w:color="auto"/>
            <w:bottom w:val="none" w:sz="0" w:space="0" w:color="auto"/>
            <w:right w:val="none" w:sz="0" w:space="0" w:color="auto"/>
          </w:divBdr>
        </w:div>
        <w:div w:id="1693997430">
          <w:marLeft w:val="480"/>
          <w:marRight w:val="0"/>
          <w:marTop w:val="0"/>
          <w:marBottom w:val="0"/>
          <w:divBdr>
            <w:top w:val="none" w:sz="0" w:space="0" w:color="auto"/>
            <w:left w:val="none" w:sz="0" w:space="0" w:color="auto"/>
            <w:bottom w:val="none" w:sz="0" w:space="0" w:color="auto"/>
            <w:right w:val="none" w:sz="0" w:space="0" w:color="auto"/>
          </w:divBdr>
        </w:div>
        <w:div w:id="849299451">
          <w:marLeft w:val="480"/>
          <w:marRight w:val="0"/>
          <w:marTop w:val="0"/>
          <w:marBottom w:val="0"/>
          <w:divBdr>
            <w:top w:val="none" w:sz="0" w:space="0" w:color="auto"/>
            <w:left w:val="none" w:sz="0" w:space="0" w:color="auto"/>
            <w:bottom w:val="none" w:sz="0" w:space="0" w:color="auto"/>
            <w:right w:val="none" w:sz="0" w:space="0" w:color="auto"/>
          </w:divBdr>
        </w:div>
        <w:div w:id="922951615">
          <w:marLeft w:val="480"/>
          <w:marRight w:val="0"/>
          <w:marTop w:val="0"/>
          <w:marBottom w:val="0"/>
          <w:divBdr>
            <w:top w:val="none" w:sz="0" w:space="0" w:color="auto"/>
            <w:left w:val="none" w:sz="0" w:space="0" w:color="auto"/>
            <w:bottom w:val="none" w:sz="0" w:space="0" w:color="auto"/>
            <w:right w:val="none" w:sz="0" w:space="0" w:color="auto"/>
          </w:divBdr>
        </w:div>
      </w:divsChild>
    </w:div>
    <w:div w:id="563763815">
      <w:bodyDiv w:val="1"/>
      <w:marLeft w:val="0"/>
      <w:marRight w:val="0"/>
      <w:marTop w:val="0"/>
      <w:marBottom w:val="0"/>
      <w:divBdr>
        <w:top w:val="none" w:sz="0" w:space="0" w:color="auto"/>
        <w:left w:val="none" w:sz="0" w:space="0" w:color="auto"/>
        <w:bottom w:val="none" w:sz="0" w:space="0" w:color="auto"/>
        <w:right w:val="none" w:sz="0" w:space="0" w:color="auto"/>
      </w:divBdr>
    </w:div>
    <w:div w:id="566182340">
      <w:bodyDiv w:val="1"/>
      <w:marLeft w:val="0"/>
      <w:marRight w:val="0"/>
      <w:marTop w:val="0"/>
      <w:marBottom w:val="0"/>
      <w:divBdr>
        <w:top w:val="none" w:sz="0" w:space="0" w:color="auto"/>
        <w:left w:val="none" w:sz="0" w:space="0" w:color="auto"/>
        <w:bottom w:val="none" w:sz="0" w:space="0" w:color="auto"/>
        <w:right w:val="none" w:sz="0" w:space="0" w:color="auto"/>
      </w:divBdr>
    </w:div>
    <w:div w:id="573051625">
      <w:bodyDiv w:val="1"/>
      <w:marLeft w:val="0"/>
      <w:marRight w:val="0"/>
      <w:marTop w:val="0"/>
      <w:marBottom w:val="0"/>
      <w:divBdr>
        <w:top w:val="none" w:sz="0" w:space="0" w:color="auto"/>
        <w:left w:val="none" w:sz="0" w:space="0" w:color="auto"/>
        <w:bottom w:val="none" w:sz="0" w:space="0" w:color="auto"/>
        <w:right w:val="none" w:sz="0" w:space="0" w:color="auto"/>
      </w:divBdr>
    </w:div>
    <w:div w:id="589629900">
      <w:bodyDiv w:val="1"/>
      <w:marLeft w:val="0"/>
      <w:marRight w:val="0"/>
      <w:marTop w:val="0"/>
      <w:marBottom w:val="0"/>
      <w:divBdr>
        <w:top w:val="none" w:sz="0" w:space="0" w:color="auto"/>
        <w:left w:val="none" w:sz="0" w:space="0" w:color="auto"/>
        <w:bottom w:val="none" w:sz="0" w:space="0" w:color="auto"/>
        <w:right w:val="none" w:sz="0" w:space="0" w:color="auto"/>
      </w:divBdr>
    </w:div>
    <w:div w:id="593436929">
      <w:bodyDiv w:val="1"/>
      <w:marLeft w:val="0"/>
      <w:marRight w:val="0"/>
      <w:marTop w:val="0"/>
      <w:marBottom w:val="0"/>
      <w:divBdr>
        <w:top w:val="none" w:sz="0" w:space="0" w:color="auto"/>
        <w:left w:val="none" w:sz="0" w:space="0" w:color="auto"/>
        <w:bottom w:val="none" w:sz="0" w:space="0" w:color="auto"/>
        <w:right w:val="none" w:sz="0" w:space="0" w:color="auto"/>
      </w:divBdr>
    </w:div>
    <w:div w:id="602298016">
      <w:bodyDiv w:val="1"/>
      <w:marLeft w:val="0"/>
      <w:marRight w:val="0"/>
      <w:marTop w:val="0"/>
      <w:marBottom w:val="0"/>
      <w:divBdr>
        <w:top w:val="none" w:sz="0" w:space="0" w:color="auto"/>
        <w:left w:val="none" w:sz="0" w:space="0" w:color="auto"/>
        <w:bottom w:val="none" w:sz="0" w:space="0" w:color="auto"/>
        <w:right w:val="none" w:sz="0" w:space="0" w:color="auto"/>
      </w:divBdr>
    </w:div>
    <w:div w:id="643236316">
      <w:bodyDiv w:val="1"/>
      <w:marLeft w:val="0"/>
      <w:marRight w:val="0"/>
      <w:marTop w:val="0"/>
      <w:marBottom w:val="0"/>
      <w:divBdr>
        <w:top w:val="none" w:sz="0" w:space="0" w:color="auto"/>
        <w:left w:val="none" w:sz="0" w:space="0" w:color="auto"/>
        <w:bottom w:val="none" w:sz="0" w:space="0" w:color="auto"/>
        <w:right w:val="none" w:sz="0" w:space="0" w:color="auto"/>
      </w:divBdr>
    </w:div>
    <w:div w:id="656615634">
      <w:bodyDiv w:val="1"/>
      <w:marLeft w:val="0"/>
      <w:marRight w:val="0"/>
      <w:marTop w:val="0"/>
      <w:marBottom w:val="0"/>
      <w:divBdr>
        <w:top w:val="none" w:sz="0" w:space="0" w:color="auto"/>
        <w:left w:val="none" w:sz="0" w:space="0" w:color="auto"/>
        <w:bottom w:val="none" w:sz="0" w:space="0" w:color="auto"/>
        <w:right w:val="none" w:sz="0" w:space="0" w:color="auto"/>
      </w:divBdr>
    </w:div>
    <w:div w:id="667056146">
      <w:bodyDiv w:val="1"/>
      <w:marLeft w:val="0"/>
      <w:marRight w:val="0"/>
      <w:marTop w:val="0"/>
      <w:marBottom w:val="0"/>
      <w:divBdr>
        <w:top w:val="none" w:sz="0" w:space="0" w:color="auto"/>
        <w:left w:val="none" w:sz="0" w:space="0" w:color="auto"/>
        <w:bottom w:val="none" w:sz="0" w:space="0" w:color="auto"/>
        <w:right w:val="none" w:sz="0" w:space="0" w:color="auto"/>
      </w:divBdr>
    </w:div>
    <w:div w:id="673611657">
      <w:bodyDiv w:val="1"/>
      <w:marLeft w:val="0"/>
      <w:marRight w:val="0"/>
      <w:marTop w:val="0"/>
      <w:marBottom w:val="0"/>
      <w:divBdr>
        <w:top w:val="none" w:sz="0" w:space="0" w:color="auto"/>
        <w:left w:val="none" w:sz="0" w:space="0" w:color="auto"/>
        <w:bottom w:val="none" w:sz="0" w:space="0" w:color="auto"/>
        <w:right w:val="none" w:sz="0" w:space="0" w:color="auto"/>
      </w:divBdr>
    </w:div>
    <w:div w:id="678167520">
      <w:bodyDiv w:val="1"/>
      <w:marLeft w:val="0"/>
      <w:marRight w:val="0"/>
      <w:marTop w:val="0"/>
      <w:marBottom w:val="0"/>
      <w:divBdr>
        <w:top w:val="none" w:sz="0" w:space="0" w:color="auto"/>
        <w:left w:val="none" w:sz="0" w:space="0" w:color="auto"/>
        <w:bottom w:val="none" w:sz="0" w:space="0" w:color="auto"/>
        <w:right w:val="none" w:sz="0" w:space="0" w:color="auto"/>
      </w:divBdr>
    </w:div>
    <w:div w:id="686635612">
      <w:bodyDiv w:val="1"/>
      <w:marLeft w:val="0"/>
      <w:marRight w:val="0"/>
      <w:marTop w:val="0"/>
      <w:marBottom w:val="0"/>
      <w:divBdr>
        <w:top w:val="none" w:sz="0" w:space="0" w:color="auto"/>
        <w:left w:val="none" w:sz="0" w:space="0" w:color="auto"/>
        <w:bottom w:val="none" w:sz="0" w:space="0" w:color="auto"/>
        <w:right w:val="none" w:sz="0" w:space="0" w:color="auto"/>
      </w:divBdr>
    </w:div>
    <w:div w:id="718094494">
      <w:bodyDiv w:val="1"/>
      <w:marLeft w:val="0"/>
      <w:marRight w:val="0"/>
      <w:marTop w:val="0"/>
      <w:marBottom w:val="0"/>
      <w:divBdr>
        <w:top w:val="none" w:sz="0" w:space="0" w:color="auto"/>
        <w:left w:val="none" w:sz="0" w:space="0" w:color="auto"/>
        <w:bottom w:val="none" w:sz="0" w:space="0" w:color="auto"/>
        <w:right w:val="none" w:sz="0" w:space="0" w:color="auto"/>
      </w:divBdr>
    </w:div>
    <w:div w:id="750270862">
      <w:bodyDiv w:val="1"/>
      <w:marLeft w:val="0"/>
      <w:marRight w:val="0"/>
      <w:marTop w:val="0"/>
      <w:marBottom w:val="0"/>
      <w:divBdr>
        <w:top w:val="none" w:sz="0" w:space="0" w:color="auto"/>
        <w:left w:val="none" w:sz="0" w:space="0" w:color="auto"/>
        <w:bottom w:val="none" w:sz="0" w:space="0" w:color="auto"/>
        <w:right w:val="none" w:sz="0" w:space="0" w:color="auto"/>
      </w:divBdr>
      <w:divsChild>
        <w:div w:id="1652978051">
          <w:marLeft w:val="640"/>
          <w:marRight w:val="0"/>
          <w:marTop w:val="0"/>
          <w:marBottom w:val="0"/>
          <w:divBdr>
            <w:top w:val="none" w:sz="0" w:space="0" w:color="auto"/>
            <w:left w:val="none" w:sz="0" w:space="0" w:color="auto"/>
            <w:bottom w:val="none" w:sz="0" w:space="0" w:color="auto"/>
            <w:right w:val="none" w:sz="0" w:space="0" w:color="auto"/>
          </w:divBdr>
        </w:div>
        <w:div w:id="550000728">
          <w:marLeft w:val="640"/>
          <w:marRight w:val="0"/>
          <w:marTop w:val="0"/>
          <w:marBottom w:val="0"/>
          <w:divBdr>
            <w:top w:val="none" w:sz="0" w:space="0" w:color="auto"/>
            <w:left w:val="none" w:sz="0" w:space="0" w:color="auto"/>
            <w:bottom w:val="none" w:sz="0" w:space="0" w:color="auto"/>
            <w:right w:val="none" w:sz="0" w:space="0" w:color="auto"/>
          </w:divBdr>
        </w:div>
        <w:div w:id="25913911">
          <w:marLeft w:val="640"/>
          <w:marRight w:val="0"/>
          <w:marTop w:val="0"/>
          <w:marBottom w:val="0"/>
          <w:divBdr>
            <w:top w:val="none" w:sz="0" w:space="0" w:color="auto"/>
            <w:left w:val="none" w:sz="0" w:space="0" w:color="auto"/>
            <w:bottom w:val="none" w:sz="0" w:space="0" w:color="auto"/>
            <w:right w:val="none" w:sz="0" w:space="0" w:color="auto"/>
          </w:divBdr>
        </w:div>
        <w:div w:id="1195194186">
          <w:marLeft w:val="640"/>
          <w:marRight w:val="0"/>
          <w:marTop w:val="0"/>
          <w:marBottom w:val="0"/>
          <w:divBdr>
            <w:top w:val="none" w:sz="0" w:space="0" w:color="auto"/>
            <w:left w:val="none" w:sz="0" w:space="0" w:color="auto"/>
            <w:bottom w:val="none" w:sz="0" w:space="0" w:color="auto"/>
            <w:right w:val="none" w:sz="0" w:space="0" w:color="auto"/>
          </w:divBdr>
        </w:div>
        <w:div w:id="1891457768">
          <w:marLeft w:val="640"/>
          <w:marRight w:val="0"/>
          <w:marTop w:val="0"/>
          <w:marBottom w:val="0"/>
          <w:divBdr>
            <w:top w:val="none" w:sz="0" w:space="0" w:color="auto"/>
            <w:left w:val="none" w:sz="0" w:space="0" w:color="auto"/>
            <w:bottom w:val="none" w:sz="0" w:space="0" w:color="auto"/>
            <w:right w:val="none" w:sz="0" w:space="0" w:color="auto"/>
          </w:divBdr>
        </w:div>
        <w:div w:id="572083103">
          <w:marLeft w:val="640"/>
          <w:marRight w:val="0"/>
          <w:marTop w:val="0"/>
          <w:marBottom w:val="0"/>
          <w:divBdr>
            <w:top w:val="none" w:sz="0" w:space="0" w:color="auto"/>
            <w:left w:val="none" w:sz="0" w:space="0" w:color="auto"/>
            <w:bottom w:val="none" w:sz="0" w:space="0" w:color="auto"/>
            <w:right w:val="none" w:sz="0" w:space="0" w:color="auto"/>
          </w:divBdr>
        </w:div>
        <w:div w:id="484442293">
          <w:marLeft w:val="640"/>
          <w:marRight w:val="0"/>
          <w:marTop w:val="0"/>
          <w:marBottom w:val="0"/>
          <w:divBdr>
            <w:top w:val="none" w:sz="0" w:space="0" w:color="auto"/>
            <w:left w:val="none" w:sz="0" w:space="0" w:color="auto"/>
            <w:bottom w:val="none" w:sz="0" w:space="0" w:color="auto"/>
            <w:right w:val="none" w:sz="0" w:space="0" w:color="auto"/>
          </w:divBdr>
        </w:div>
        <w:div w:id="186606941">
          <w:marLeft w:val="640"/>
          <w:marRight w:val="0"/>
          <w:marTop w:val="0"/>
          <w:marBottom w:val="0"/>
          <w:divBdr>
            <w:top w:val="none" w:sz="0" w:space="0" w:color="auto"/>
            <w:left w:val="none" w:sz="0" w:space="0" w:color="auto"/>
            <w:bottom w:val="none" w:sz="0" w:space="0" w:color="auto"/>
            <w:right w:val="none" w:sz="0" w:space="0" w:color="auto"/>
          </w:divBdr>
        </w:div>
        <w:div w:id="238907937">
          <w:marLeft w:val="640"/>
          <w:marRight w:val="0"/>
          <w:marTop w:val="0"/>
          <w:marBottom w:val="0"/>
          <w:divBdr>
            <w:top w:val="none" w:sz="0" w:space="0" w:color="auto"/>
            <w:left w:val="none" w:sz="0" w:space="0" w:color="auto"/>
            <w:bottom w:val="none" w:sz="0" w:space="0" w:color="auto"/>
            <w:right w:val="none" w:sz="0" w:space="0" w:color="auto"/>
          </w:divBdr>
        </w:div>
        <w:div w:id="1343431171">
          <w:marLeft w:val="640"/>
          <w:marRight w:val="0"/>
          <w:marTop w:val="0"/>
          <w:marBottom w:val="0"/>
          <w:divBdr>
            <w:top w:val="none" w:sz="0" w:space="0" w:color="auto"/>
            <w:left w:val="none" w:sz="0" w:space="0" w:color="auto"/>
            <w:bottom w:val="none" w:sz="0" w:space="0" w:color="auto"/>
            <w:right w:val="none" w:sz="0" w:space="0" w:color="auto"/>
          </w:divBdr>
        </w:div>
        <w:div w:id="1107041781">
          <w:marLeft w:val="640"/>
          <w:marRight w:val="0"/>
          <w:marTop w:val="0"/>
          <w:marBottom w:val="0"/>
          <w:divBdr>
            <w:top w:val="none" w:sz="0" w:space="0" w:color="auto"/>
            <w:left w:val="none" w:sz="0" w:space="0" w:color="auto"/>
            <w:bottom w:val="none" w:sz="0" w:space="0" w:color="auto"/>
            <w:right w:val="none" w:sz="0" w:space="0" w:color="auto"/>
          </w:divBdr>
        </w:div>
        <w:div w:id="828013580">
          <w:marLeft w:val="640"/>
          <w:marRight w:val="0"/>
          <w:marTop w:val="0"/>
          <w:marBottom w:val="0"/>
          <w:divBdr>
            <w:top w:val="none" w:sz="0" w:space="0" w:color="auto"/>
            <w:left w:val="none" w:sz="0" w:space="0" w:color="auto"/>
            <w:bottom w:val="none" w:sz="0" w:space="0" w:color="auto"/>
            <w:right w:val="none" w:sz="0" w:space="0" w:color="auto"/>
          </w:divBdr>
        </w:div>
        <w:div w:id="1900243346">
          <w:marLeft w:val="640"/>
          <w:marRight w:val="0"/>
          <w:marTop w:val="0"/>
          <w:marBottom w:val="0"/>
          <w:divBdr>
            <w:top w:val="none" w:sz="0" w:space="0" w:color="auto"/>
            <w:left w:val="none" w:sz="0" w:space="0" w:color="auto"/>
            <w:bottom w:val="none" w:sz="0" w:space="0" w:color="auto"/>
            <w:right w:val="none" w:sz="0" w:space="0" w:color="auto"/>
          </w:divBdr>
        </w:div>
        <w:div w:id="1427195145">
          <w:marLeft w:val="640"/>
          <w:marRight w:val="0"/>
          <w:marTop w:val="0"/>
          <w:marBottom w:val="0"/>
          <w:divBdr>
            <w:top w:val="none" w:sz="0" w:space="0" w:color="auto"/>
            <w:left w:val="none" w:sz="0" w:space="0" w:color="auto"/>
            <w:bottom w:val="none" w:sz="0" w:space="0" w:color="auto"/>
            <w:right w:val="none" w:sz="0" w:space="0" w:color="auto"/>
          </w:divBdr>
        </w:div>
        <w:div w:id="44835368">
          <w:marLeft w:val="640"/>
          <w:marRight w:val="0"/>
          <w:marTop w:val="0"/>
          <w:marBottom w:val="0"/>
          <w:divBdr>
            <w:top w:val="none" w:sz="0" w:space="0" w:color="auto"/>
            <w:left w:val="none" w:sz="0" w:space="0" w:color="auto"/>
            <w:bottom w:val="none" w:sz="0" w:space="0" w:color="auto"/>
            <w:right w:val="none" w:sz="0" w:space="0" w:color="auto"/>
          </w:divBdr>
        </w:div>
        <w:div w:id="390154543">
          <w:marLeft w:val="640"/>
          <w:marRight w:val="0"/>
          <w:marTop w:val="0"/>
          <w:marBottom w:val="0"/>
          <w:divBdr>
            <w:top w:val="none" w:sz="0" w:space="0" w:color="auto"/>
            <w:left w:val="none" w:sz="0" w:space="0" w:color="auto"/>
            <w:bottom w:val="none" w:sz="0" w:space="0" w:color="auto"/>
            <w:right w:val="none" w:sz="0" w:space="0" w:color="auto"/>
          </w:divBdr>
        </w:div>
        <w:div w:id="814376352">
          <w:marLeft w:val="640"/>
          <w:marRight w:val="0"/>
          <w:marTop w:val="0"/>
          <w:marBottom w:val="0"/>
          <w:divBdr>
            <w:top w:val="none" w:sz="0" w:space="0" w:color="auto"/>
            <w:left w:val="none" w:sz="0" w:space="0" w:color="auto"/>
            <w:bottom w:val="none" w:sz="0" w:space="0" w:color="auto"/>
            <w:right w:val="none" w:sz="0" w:space="0" w:color="auto"/>
          </w:divBdr>
        </w:div>
        <w:div w:id="1119571055">
          <w:marLeft w:val="640"/>
          <w:marRight w:val="0"/>
          <w:marTop w:val="0"/>
          <w:marBottom w:val="0"/>
          <w:divBdr>
            <w:top w:val="none" w:sz="0" w:space="0" w:color="auto"/>
            <w:left w:val="none" w:sz="0" w:space="0" w:color="auto"/>
            <w:bottom w:val="none" w:sz="0" w:space="0" w:color="auto"/>
            <w:right w:val="none" w:sz="0" w:space="0" w:color="auto"/>
          </w:divBdr>
        </w:div>
        <w:div w:id="1943604238">
          <w:marLeft w:val="640"/>
          <w:marRight w:val="0"/>
          <w:marTop w:val="0"/>
          <w:marBottom w:val="0"/>
          <w:divBdr>
            <w:top w:val="none" w:sz="0" w:space="0" w:color="auto"/>
            <w:left w:val="none" w:sz="0" w:space="0" w:color="auto"/>
            <w:bottom w:val="none" w:sz="0" w:space="0" w:color="auto"/>
            <w:right w:val="none" w:sz="0" w:space="0" w:color="auto"/>
          </w:divBdr>
        </w:div>
        <w:div w:id="1401321684">
          <w:marLeft w:val="640"/>
          <w:marRight w:val="0"/>
          <w:marTop w:val="0"/>
          <w:marBottom w:val="0"/>
          <w:divBdr>
            <w:top w:val="none" w:sz="0" w:space="0" w:color="auto"/>
            <w:left w:val="none" w:sz="0" w:space="0" w:color="auto"/>
            <w:bottom w:val="none" w:sz="0" w:space="0" w:color="auto"/>
            <w:right w:val="none" w:sz="0" w:space="0" w:color="auto"/>
          </w:divBdr>
        </w:div>
        <w:div w:id="1201167845">
          <w:marLeft w:val="640"/>
          <w:marRight w:val="0"/>
          <w:marTop w:val="0"/>
          <w:marBottom w:val="0"/>
          <w:divBdr>
            <w:top w:val="none" w:sz="0" w:space="0" w:color="auto"/>
            <w:left w:val="none" w:sz="0" w:space="0" w:color="auto"/>
            <w:bottom w:val="none" w:sz="0" w:space="0" w:color="auto"/>
            <w:right w:val="none" w:sz="0" w:space="0" w:color="auto"/>
          </w:divBdr>
        </w:div>
        <w:div w:id="919562199">
          <w:marLeft w:val="640"/>
          <w:marRight w:val="0"/>
          <w:marTop w:val="0"/>
          <w:marBottom w:val="0"/>
          <w:divBdr>
            <w:top w:val="none" w:sz="0" w:space="0" w:color="auto"/>
            <w:left w:val="none" w:sz="0" w:space="0" w:color="auto"/>
            <w:bottom w:val="none" w:sz="0" w:space="0" w:color="auto"/>
            <w:right w:val="none" w:sz="0" w:space="0" w:color="auto"/>
          </w:divBdr>
        </w:div>
        <w:div w:id="1824735457">
          <w:marLeft w:val="640"/>
          <w:marRight w:val="0"/>
          <w:marTop w:val="0"/>
          <w:marBottom w:val="0"/>
          <w:divBdr>
            <w:top w:val="none" w:sz="0" w:space="0" w:color="auto"/>
            <w:left w:val="none" w:sz="0" w:space="0" w:color="auto"/>
            <w:bottom w:val="none" w:sz="0" w:space="0" w:color="auto"/>
            <w:right w:val="none" w:sz="0" w:space="0" w:color="auto"/>
          </w:divBdr>
        </w:div>
        <w:div w:id="1114012416">
          <w:marLeft w:val="640"/>
          <w:marRight w:val="0"/>
          <w:marTop w:val="0"/>
          <w:marBottom w:val="0"/>
          <w:divBdr>
            <w:top w:val="none" w:sz="0" w:space="0" w:color="auto"/>
            <w:left w:val="none" w:sz="0" w:space="0" w:color="auto"/>
            <w:bottom w:val="none" w:sz="0" w:space="0" w:color="auto"/>
            <w:right w:val="none" w:sz="0" w:space="0" w:color="auto"/>
          </w:divBdr>
        </w:div>
        <w:div w:id="330766438">
          <w:marLeft w:val="640"/>
          <w:marRight w:val="0"/>
          <w:marTop w:val="0"/>
          <w:marBottom w:val="0"/>
          <w:divBdr>
            <w:top w:val="none" w:sz="0" w:space="0" w:color="auto"/>
            <w:left w:val="none" w:sz="0" w:space="0" w:color="auto"/>
            <w:bottom w:val="none" w:sz="0" w:space="0" w:color="auto"/>
            <w:right w:val="none" w:sz="0" w:space="0" w:color="auto"/>
          </w:divBdr>
        </w:div>
        <w:div w:id="1677656832">
          <w:marLeft w:val="640"/>
          <w:marRight w:val="0"/>
          <w:marTop w:val="0"/>
          <w:marBottom w:val="0"/>
          <w:divBdr>
            <w:top w:val="none" w:sz="0" w:space="0" w:color="auto"/>
            <w:left w:val="none" w:sz="0" w:space="0" w:color="auto"/>
            <w:bottom w:val="none" w:sz="0" w:space="0" w:color="auto"/>
            <w:right w:val="none" w:sz="0" w:space="0" w:color="auto"/>
          </w:divBdr>
        </w:div>
        <w:div w:id="1528059076">
          <w:marLeft w:val="640"/>
          <w:marRight w:val="0"/>
          <w:marTop w:val="0"/>
          <w:marBottom w:val="0"/>
          <w:divBdr>
            <w:top w:val="none" w:sz="0" w:space="0" w:color="auto"/>
            <w:left w:val="none" w:sz="0" w:space="0" w:color="auto"/>
            <w:bottom w:val="none" w:sz="0" w:space="0" w:color="auto"/>
            <w:right w:val="none" w:sz="0" w:space="0" w:color="auto"/>
          </w:divBdr>
        </w:div>
        <w:div w:id="888762667">
          <w:marLeft w:val="640"/>
          <w:marRight w:val="0"/>
          <w:marTop w:val="0"/>
          <w:marBottom w:val="0"/>
          <w:divBdr>
            <w:top w:val="none" w:sz="0" w:space="0" w:color="auto"/>
            <w:left w:val="none" w:sz="0" w:space="0" w:color="auto"/>
            <w:bottom w:val="none" w:sz="0" w:space="0" w:color="auto"/>
            <w:right w:val="none" w:sz="0" w:space="0" w:color="auto"/>
          </w:divBdr>
        </w:div>
        <w:div w:id="983853942">
          <w:marLeft w:val="640"/>
          <w:marRight w:val="0"/>
          <w:marTop w:val="0"/>
          <w:marBottom w:val="0"/>
          <w:divBdr>
            <w:top w:val="none" w:sz="0" w:space="0" w:color="auto"/>
            <w:left w:val="none" w:sz="0" w:space="0" w:color="auto"/>
            <w:bottom w:val="none" w:sz="0" w:space="0" w:color="auto"/>
            <w:right w:val="none" w:sz="0" w:space="0" w:color="auto"/>
          </w:divBdr>
        </w:div>
        <w:div w:id="1337726846">
          <w:marLeft w:val="640"/>
          <w:marRight w:val="0"/>
          <w:marTop w:val="0"/>
          <w:marBottom w:val="0"/>
          <w:divBdr>
            <w:top w:val="none" w:sz="0" w:space="0" w:color="auto"/>
            <w:left w:val="none" w:sz="0" w:space="0" w:color="auto"/>
            <w:bottom w:val="none" w:sz="0" w:space="0" w:color="auto"/>
            <w:right w:val="none" w:sz="0" w:space="0" w:color="auto"/>
          </w:divBdr>
        </w:div>
        <w:div w:id="513349240">
          <w:marLeft w:val="640"/>
          <w:marRight w:val="0"/>
          <w:marTop w:val="0"/>
          <w:marBottom w:val="0"/>
          <w:divBdr>
            <w:top w:val="none" w:sz="0" w:space="0" w:color="auto"/>
            <w:left w:val="none" w:sz="0" w:space="0" w:color="auto"/>
            <w:bottom w:val="none" w:sz="0" w:space="0" w:color="auto"/>
            <w:right w:val="none" w:sz="0" w:space="0" w:color="auto"/>
          </w:divBdr>
        </w:div>
      </w:divsChild>
    </w:div>
    <w:div w:id="774979070">
      <w:bodyDiv w:val="1"/>
      <w:marLeft w:val="0"/>
      <w:marRight w:val="0"/>
      <w:marTop w:val="0"/>
      <w:marBottom w:val="0"/>
      <w:divBdr>
        <w:top w:val="none" w:sz="0" w:space="0" w:color="auto"/>
        <w:left w:val="none" w:sz="0" w:space="0" w:color="auto"/>
        <w:bottom w:val="none" w:sz="0" w:space="0" w:color="auto"/>
        <w:right w:val="none" w:sz="0" w:space="0" w:color="auto"/>
      </w:divBdr>
    </w:div>
    <w:div w:id="791051579">
      <w:bodyDiv w:val="1"/>
      <w:marLeft w:val="0"/>
      <w:marRight w:val="0"/>
      <w:marTop w:val="0"/>
      <w:marBottom w:val="0"/>
      <w:divBdr>
        <w:top w:val="none" w:sz="0" w:space="0" w:color="auto"/>
        <w:left w:val="none" w:sz="0" w:space="0" w:color="auto"/>
        <w:bottom w:val="none" w:sz="0" w:space="0" w:color="auto"/>
        <w:right w:val="none" w:sz="0" w:space="0" w:color="auto"/>
      </w:divBdr>
    </w:div>
    <w:div w:id="827674406">
      <w:bodyDiv w:val="1"/>
      <w:marLeft w:val="0"/>
      <w:marRight w:val="0"/>
      <w:marTop w:val="0"/>
      <w:marBottom w:val="0"/>
      <w:divBdr>
        <w:top w:val="none" w:sz="0" w:space="0" w:color="auto"/>
        <w:left w:val="none" w:sz="0" w:space="0" w:color="auto"/>
        <w:bottom w:val="none" w:sz="0" w:space="0" w:color="auto"/>
        <w:right w:val="none" w:sz="0" w:space="0" w:color="auto"/>
      </w:divBdr>
    </w:div>
    <w:div w:id="831333840">
      <w:bodyDiv w:val="1"/>
      <w:marLeft w:val="0"/>
      <w:marRight w:val="0"/>
      <w:marTop w:val="0"/>
      <w:marBottom w:val="0"/>
      <w:divBdr>
        <w:top w:val="none" w:sz="0" w:space="0" w:color="auto"/>
        <w:left w:val="none" w:sz="0" w:space="0" w:color="auto"/>
        <w:bottom w:val="none" w:sz="0" w:space="0" w:color="auto"/>
        <w:right w:val="none" w:sz="0" w:space="0" w:color="auto"/>
      </w:divBdr>
    </w:div>
    <w:div w:id="844632811">
      <w:bodyDiv w:val="1"/>
      <w:marLeft w:val="0"/>
      <w:marRight w:val="0"/>
      <w:marTop w:val="0"/>
      <w:marBottom w:val="0"/>
      <w:divBdr>
        <w:top w:val="none" w:sz="0" w:space="0" w:color="auto"/>
        <w:left w:val="none" w:sz="0" w:space="0" w:color="auto"/>
        <w:bottom w:val="none" w:sz="0" w:space="0" w:color="auto"/>
        <w:right w:val="none" w:sz="0" w:space="0" w:color="auto"/>
      </w:divBdr>
      <w:divsChild>
        <w:div w:id="1003555766">
          <w:marLeft w:val="480"/>
          <w:marRight w:val="0"/>
          <w:marTop w:val="0"/>
          <w:marBottom w:val="0"/>
          <w:divBdr>
            <w:top w:val="none" w:sz="0" w:space="0" w:color="auto"/>
            <w:left w:val="none" w:sz="0" w:space="0" w:color="auto"/>
            <w:bottom w:val="none" w:sz="0" w:space="0" w:color="auto"/>
            <w:right w:val="none" w:sz="0" w:space="0" w:color="auto"/>
          </w:divBdr>
        </w:div>
        <w:div w:id="729962613">
          <w:marLeft w:val="480"/>
          <w:marRight w:val="0"/>
          <w:marTop w:val="0"/>
          <w:marBottom w:val="0"/>
          <w:divBdr>
            <w:top w:val="none" w:sz="0" w:space="0" w:color="auto"/>
            <w:left w:val="none" w:sz="0" w:space="0" w:color="auto"/>
            <w:bottom w:val="none" w:sz="0" w:space="0" w:color="auto"/>
            <w:right w:val="none" w:sz="0" w:space="0" w:color="auto"/>
          </w:divBdr>
        </w:div>
        <w:div w:id="118113825">
          <w:marLeft w:val="480"/>
          <w:marRight w:val="0"/>
          <w:marTop w:val="0"/>
          <w:marBottom w:val="0"/>
          <w:divBdr>
            <w:top w:val="none" w:sz="0" w:space="0" w:color="auto"/>
            <w:left w:val="none" w:sz="0" w:space="0" w:color="auto"/>
            <w:bottom w:val="none" w:sz="0" w:space="0" w:color="auto"/>
            <w:right w:val="none" w:sz="0" w:space="0" w:color="auto"/>
          </w:divBdr>
        </w:div>
        <w:div w:id="1994680122">
          <w:marLeft w:val="480"/>
          <w:marRight w:val="0"/>
          <w:marTop w:val="0"/>
          <w:marBottom w:val="0"/>
          <w:divBdr>
            <w:top w:val="none" w:sz="0" w:space="0" w:color="auto"/>
            <w:left w:val="none" w:sz="0" w:space="0" w:color="auto"/>
            <w:bottom w:val="none" w:sz="0" w:space="0" w:color="auto"/>
            <w:right w:val="none" w:sz="0" w:space="0" w:color="auto"/>
          </w:divBdr>
        </w:div>
        <w:div w:id="1717002295">
          <w:marLeft w:val="480"/>
          <w:marRight w:val="0"/>
          <w:marTop w:val="0"/>
          <w:marBottom w:val="0"/>
          <w:divBdr>
            <w:top w:val="none" w:sz="0" w:space="0" w:color="auto"/>
            <w:left w:val="none" w:sz="0" w:space="0" w:color="auto"/>
            <w:bottom w:val="none" w:sz="0" w:space="0" w:color="auto"/>
            <w:right w:val="none" w:sz="0" w:space="0" w:color="auto"/>
          </w:divBdr>
        </w:div>
        <w:div w:id="871697735">
          <w:marLeft w:val="480"/>
          <w:marRight w:val="0"/>
          <w:marTop w:val="0"/>
          <w:marBottom w:val="0"/>
          <w:divBdr>
            <w:top w:val="none" w:sz="0" w:space="0" w:color="auto"/>
            <w:left w:val="none" w:sz="0" w:space="0" w:color="auto"/>
            <w:bottom w:val="none" w:sz="0" w:space="0" w:color="auto"/>
            <w:right w:val="none" w:sz="0" w:space="0" w:color="auto"/>
          </w:divBdr>
        </w:div>
        <w:div w:id="1237740497">
          <w:marLeft w:val="480"/>
          <w:marRight w:val="0"/>
          <w:marTop w:val="0"/>
          <w:marBottom w:val="0"/>
          <w:divBdr>
            <w:top w:val="none" w:sz="0" w:space="0" w:color="auto"/>
            <w:left w:val="none" w:sz="0" w:space="0" w:color="auto"/>
            <w:bottom w:val="none" w:sz="0" w:space="0" w:color="auto"/>
            <w:right w:val="none" w:sz="0" w:space="0" w:color="auto"/>
          </w:divBdr>
        </w:div>
        <w:div w:id="331876556">
          <w:marLeft w:val="480"/>
          <w:marRight w:val="0"/>
          <w:marTop w:val="0"/>
          <w:marBottom w:val="0"/>
          <w:divBdr>
            <w:top w:val="none" w:sz="0" w:space="0" w:color="auto"/>
            <w:left w:val="none" w:sz="0" w:space="0" w:color="auto"/>
            <w:bottom w:val="none" w:sz="0" w:space="0" w:color="auto"/>
            <w:right w:val="none" w:sz="0" w:space="0" w:color="auto"/>
          </w:divBdr>
        </w:div>
        <w:div w:id="1954315388">
          <w:marLeft w:val="480"/>
          <w:marRight w:val="0"/>
          <w:marTop w:val="0"/>
          <w:marBottom w:val="0"/>
          <w:divBdr>
            <w:top w:val="none" w:sz="0" w:space="0" w:color="auto"/>
            <w:left w:val="none" w:sz="0" w:space="0" w:color="auto"/>
            <w:bottom w:val="none" w:sz="0" w:space="0" w:color="auto"/>
            <w:right w:val="none" w:sz="0" w:space="0" w:color="auto"/>
          </w:divBdr>
        </w:div>
        <w:div w:id="1676806655">
          <w:marLeft w:val="480"/>
          <w:marRight w:val="0"/>
          <w:marTop w:val="0"/>
          <w:marBottom w:val="0"/>
          <w:divBdr>
            <w:top w:val="none" w:sz="0" w:space="0" w:color="auto"/>
            <w:left w:val="none" w:sz="0" w:space="0" w:color="auto"/>
            <w:bottom w:val="none" w:sz="0" w:space="0" w:color="auto"/>
            <w:right w:val="none" w:sz="0" w:space="0" w:color="auto"/>
          </w:divBdr>
        </w:div>
        <w:div w:id="1996911573">
          <w:marLeft w:val="480"/>
          <w:marRight w:val="0"/>
          <w:marTop w:val="0"/>
          <w:marBottom w:val="0"/>
          <w:divBdr>
            <w:top w:val="none" w:sz="0" w:space="0" w:color="auto"/>
            <w:left w:val="none" w:sz="0" w:space="0" w:color="auto"/>
            <w:bottom w:val="none" w:sz="0" w:space="0" w:color="auto"/>
            <w:right w:val="none" w:sz="0" w:space="0" w:color="auto"/>
          </w:divBdr>
        </w:div>
        <w:div w:id="1800217910">
          <w:marLeft w:val="480"/>
          <w:marRight w:val="0"/>
          <w:marTop w:val="0"/>
          <w:marBottom w:val="0"/>
          <w:divBdr>
            <w:top w:val="none" w:sz="0" w:space="0" w:color="auto"/>
            <w:left w:val="none" w:sz="0" w:space="0" w:color="auto"/>
            <w:bottom w:val="none" w:sz="0" w:space="0" w:color="auto"/>
            <w:right w:val="none" w:sz="0" w:space="0" w:color="auto"/>
          </w:divBdr>
        </w:div>
        <w:div w:id="546994315">
          <w:marLeft w:val="480"/>
          <w:marRight w:val="0"/>
          <w:marTop w:val="0"/>
          <w:marBottom w:val="0"/>
          <w:divBdr>
            <w:top w:val="none" w:sz="0" w:space="0" w:color="auto"/>
            <w:left w:val="none" w:sz="0" w:space="0" w:color="auto"/>
            <w:bottom w:val="none" w:sz="0" w:space="0" w:color="auto"/>
            <w:right w:val="none" w:sz="0" w:space="0" w:color="auto"/>
          </w:divBdr>
        </w:div>
        <w:div w:id="1523979131">
          <w:marLeft w:val="480"/>
          <w:marRight w:val="0"/>
          <w:marTop w:val="0"/>
          <w:marBottom w:val="0"/>
          <w:divBdr>
            <w:top w:val="none" w:sz="0" w:space="0" w:color="auto"/>
            <w:left w:val="none" w:sz="0" w:space="0" w:color="auto"/>
            <w:bottom w:val="none" w:sz="0" w:space="0" w:color="auto"/>
            <w:right w:val="none" w:sz="0" w:space="0" w:color="auto"/>
          </w:divBdr>
        </w:div>
        <w:div w:id="965623944">
          <w:marLeft w:val="480"/>
          <w:marRight w:val="0"/>
          <w:marTop w:val="0"/>
          <w:marBottom w:val="0"/>
          <w:divBdr>
            <w:top w:val="none" w:sz="0" w:space="0" w:color="auto"/>
            <w:left w:val="none" w:sz="0" w:space="0" w:color="auto"/>
            <w:bottom w:val="none" w:sz="0" w:space="0" w:color="auto"/>
            <w:right w:val="none" w:sz="0" w:space="0" w:color="auto"/>
          </w:divBdr>
        </w:div>
        <w:div w:id="1843083696">
          <w:marLeft w:val="480"/>
          <w:marRight w:val="0"/>
          <w:marTop w:val="0"/>
          <w:marBottom w:val="0"/>
          <w:divBdr>
            <w:top w:val="none" w:sz="0" w:space="0" w:color="auto"/>
            <w:left w:val="none" w:sz="0" w:space="0" w:color="auto"/>
            <w:bottom w:val="none" w:sz="0" w:space="0" w:color="auto"/>
            <w:right w:val="none" w:sz="0" w:space="0" w:color="auto"/>
          </w:divBdr>
        </w:div>
        <w:div w:id="735396796">
          <w:marLeft w:val="480"/>
          <w:marRight w:val="0"/>
          <w:marTop w:val="0"/>
          <w:marBottom w:val="0"/>
          <w:divBdr>
            <w:top w:val="none" w:sz="0" w:space="0" w:color="auto"/>
            <w:left w:val="none" w:sz="0" w:space="0" w:color="auto"/>
            <w:bottom w:val="none" w:sz="0" w:space="0" w:color="auto"/>
            <w:right w:val="none" w:sz="0" w:space="0" w:color="auto"/>
          </w:divBdr>
        </w:div>
        <w:div w:id="1583296750">
          <w:marLeft w:val="480"/>
          <w:marRight w:val="0"/>
          <w:marTop w:val="0"/>
          <w:marBottom w:val="0"/>
          <w:divBdr>
            <w:top w:val="none" w:sz="0" w:space="0" w:color="auto"/>
            <w:left w:val="none" w:sz="0" w:space="0" w:color="auto"/>
            <w:bottom w:val="none" w:sz="0" w:space="0" w:color="auto"/>
            <w:right w:val="none" w:sz="0" w:space="0" w:color="auto"/>
          </w:divBdr>
        </w:div>
        <w:div w:id="202713195">
          <w:marLeft w:val="480"/>
          <w:marRight w:val="0"/>
          <w:marTop w:val="0"/>
          <w:marBottom w:val="0"/>
          <w:divBdr>
            <w:top w:val="none" w:sz="0" w:space="0" w:color="auto"/>
            <w:left w:val="none" w:sz="0" w:space="0" w:color="auto"/>
            <w:bottom w:val="none" w:sz="0" w:space="0" w:color="auto"/>
            <w:right w:val="none" w:sz="0" w:space="0" w:color="auto"/>
          </w:divBdr>
        </w:div>
        <w:div w:id="398596876">
          <w:marLeft w:val="480"/>
          <w:marRight w:val="0"/>
          <w:marTop w:val="0"/>
          <w:marBottom w:val="0"/>
          <w:divBdr>
            <w:top w:val="none" w:sz="0" w:space="0" w:color="auto"/>
            <w:left w:val="none" w:sz="0" w:space="0" w:color="auto"/>
            <w:bottom w:val="none" w:sz="0" w:space="0" w:color="auto"/>
            <w:right w:val="none" w:sz="0" w:space="0" w:color="auto"/>
          </w:divBdr>
        </w:div>
        <w:div w:id="1755855747">
          <w:marLeft w:val="480"/>
          <w:marRight w:val="0"/>
          <w:marTop w:val="0"/>
          <w:marBottom w:val="0"/>
          <w:divBdr>
            <w:top w:val="none" w:sz="0" w:space="0" w:color="auto"/>
            <w:left w:val="none" w:sz="0" w:space="0" w:color="auto"/>
            <w:bottom w:val="none" w:sz="0" w:space="0" w:color="auto"/>
            <w:right w:val="none" w:sz="0" w:space="0" w:color="auto"/>
          </w:divBdr>
        </w:div>
        <w:div w:id="1133718122">
          <w:marLeft w:val="480"/>
          <w:marRight w:val="0"/>
          <w:marTop w:val="0"/>
          <w:marBottom w:val="0"/>
          <w:divBdr>
            <w:top w:val="none" w:sz="0" w:space="0" w:color="auto"/>
            <w:left w:val="none" w:sz="0" w:space="0" w:color="auto"/>
            <w:bottom w:val="none" w:sz="0" w:space="0" w:color="auto"/>
            <w:right w:val="none" w:sz="0" w:space="0" w:color="auto"/>
          </w:divBdr>
        </w:div>
        <w:div w:id="1595359195">
          <w:marLeft w:val="480"/>
          <w:marRight w:val="0"/>
          <w:marTop w:val="0"/>
          <w:marBottom w:val="0"/>
          <w:divBdr>
            <w:top w:val="none" w:sz="0" w:space="0" w:color="auto"/>
            <w:left w:val="none" w:sz="0" w:space="0" w:color="auto"/>
            <w:bottom w:val="none" w:sz="0" w:space="0" w:color="auto"/>
            <w:right w:val="none" w:sz="0" w:space="0" w:color="auto"/>
          </w:divBdr>
        </w:div>
        <w:div w:id="1101216411">
          <w:marLeft w:val="480"/>
          <w:marRight w:val="0"/>
          <w:marTop w:val="0"/>
          <w:marBottom w:val="0"/>
          <w:divBdr>
            <w:top w:val="none" w:sz="0" w:space="0" w:color="auto"/>
            <w:left w:val="none" w:sz="0" w:space="0" w:color="auto"/>
            <w:bottom w:val="none" w:sz="0" w:space="0" w:color="auto"/>
            <w:right w:val="none" w:sz="0" w:space="0" w:color="auto"/>
          </w:divBdr>
        </w:div>
        <w:div w:id="506529369">
          <w:marLeft w:val="480"/>
          <w:marRight w:val="0"/>
          <w:marTop w:val="0"/>
          <w:marBottom w:val="0"/>
          <w:divBdr>
            <w:top w:val="none" w:sz="0" w:space="0" w:color="auto"/>
            <w:left w:val="none" w:sz="0" w:space="0" w:color="auto"/>
            <w:bottom w:val="none" w:sz="0" w:space="0" w:color="auto"/>
            <w:right w:val="none" w:sz="0" w:space="0" w:color="auto"/>
          </w:divBdr>
        </w:div>
        <w:div w:id="1015569894">
          <w:marLeft w:val="480"/>
          <w:marRight w:val="0"/>
          <w:marTop w:val="0"/>
          <w:marBottom w:val="0"/>
          <w:divBdr>
            <w:top w:val="none" w:sz="0" w:space="0" w:color="auto"/>
            <w:left w:val="none" w:sz="0" w:space="0" w:color="auto"/>
            <w:bottom w:val="none" w:sz="0" w:space="0" w:color="auto"/>
            <w:right w:val="none" w:sz="0" w:space="0" w:color="auto"/>
          </w:divBdr>
        </w:div>
        <w:div w:id="1936133796">
          <w:marLeft w:val="480"/>
          <w:marRight w:val="0"/>
          <w:marTop w:val="0"/>
          <w:marBottom w:val="0"/>
          <w:divBdr>
            <w:top w:val="none" w:sz="0" w:space="0" w:color="auto"/>
            <w:left w:val="none" w:sz="0" w:space="0" w:color="auto"/>
            <w:bottom w:val="none" w:sz="0" w:space="0" w:color="auto"/>
            <w:right w:val="none" w:sz="0" w:space="0" w:color="auto"/>
          </w:divBdr>
        </w:div>
        <w:div w:id="897864789">
          <w:marLeft w:val="480"/>
          <w:marRight w:val="0"/>
          <w:marTop w:val="0"/>
          <w:marBottom w:val="0"/>
          <w:divBdr>
            <w:top w:val="none" w:sz="0" w:space="0" w:color="auto"/>
            <w:left w:val="none" w:sz="0" w:space="0" w:color="auto"/>
            <w:bottom w:val="none" w:sz="0" w:space="0" w:color="auto"/>
            <w:right w:val="none" w:sz="0" w:space="0" w:color="auto"/>
          </w:divBdr>
        </w:div>
        <w:div w:id="886067259">
          <w:marLeft w:val="480"/>
          <w:marRight w:val="0"/>
          <w:marTop w:val="0"/>
          <w:marBottom w:val="0"/>
          <w:divBdr>
            <w:top w:val="none" w:sz="0" w:space="0" w:color="auto"/>
            <w:left w:val="none" w:sz="0" w:space="0" w:color="auto"/>
            <w:bottom w:val="none" w:sz="0" w:space="0" w:color="auto"/>
            <w:right w:val="none" w:sz="0" w:space="0" w:color="auto"/>
          </w:divBdr>
        </w:div>
        <w:div w:id="1257209460">
          <w:marLeft w:val="480"/>
          <w:marRight w:val="0"/>
          <w:marTop w:val="0"/>
          <w:marBottom w:val="0"/>
          <w:divBdr>
            <w:top w:val="none" w:sz="0" w:space="0" w:color="auto"/>
            <w:left w:val="none" w:sz="0" w:space="0" w:color="auto"/>
            <w:bottom w:val="none" w:sz="0" w:space="0" w:color="auto"/>
            <w:right w:val="none" w:sz="0" w:space="0" w:color="auto"/>
          </w:divBdr>
        </w:div>
        <w:div w:id="410930800">
          <w:marLeft w:val="480"/>
          <w:marRight w:val="0"/>
          <w:marTop w:val="0"/>
          <w:marBottom w:val="0"/>
          <w:divBdr>
            <w:top w:val="none" w:sz="0" w:space="0" w:color="auto"/>
            <w:left w:val="none" w:sz="0" w:space="0" w:color="auto"/>
            <w:bottom w:val="none" w:sz="0" w:space="0" w:color="auto"/>
            <w:right w:val="none" w:sz="0" w:space="0" w:color="auto"/>
          </w:divBdr>
        </w:div>
        <w:div w:id="1843469536">
          <w:marLeft w:val="480"/>
          <w:marRight w:val="0"/>
          <w:marTop w:val="0"/>
          <w:marBottom w:val="0"/>
          <w:divBdr>
            <w:top w:val="none" w:sz="0" w:space="0" w:color="auto"/>
            <w:left w:val="none" w:sz="0" w:space="0" w:color="auto"/>
            <w:bottom w:val="none" w:sz="0" w:space="0" w:color="auto"/>
            <w:right w:val="none" w:sz="0" w:space="0" w:color="auto"/>
          </w:divBdr>
        </w:div>
        <w:div w:id="812064385">
          <w:marLeft w:val="480"/>
          <w:marRight w:val="0"/>
          <w:marTop w:val="0"/>
          <w:marBottom w:val="0"/>
          <w:divBdr>
            <w:top w:val="none" w:sz="0" w:space="0" w:color="auto"/>
            <w:left w:val="none" w:sz="0" w:space="0" w:color="auto"/>
            <w:bottom w:val="none" w:sz="0" w:space="0" w:color="auto"/>
            <w:right w:val="none" w:sz="0" w:space="0" w:color="auto"/>
          </w:divBdr>
        </w:div>
        <w:div w:id="700856582">
          <w:marLeft w:val="480"/>
          <w:marRight w:val="0"/>
          <w:marTop w:val="0"/>
          <w:marBottom w:val="0"/>
          <w:divBdr>
            <w:top w:val="none" w:sz="0" w:space="0" w:color="auto"/>
            <w:left w:val="none" w:sz="0" w:space="0" w:color="auto"/>
            <w:bottom w:val="none" w:sz="0" w:space="0" w:color="auto"/>
            <w:right w:val="none" w:sz="0" w:space="0" w:color="auto"/>
          </w:divBdr>
        </w:div>
        <w:div w:id="970479030">
          <w:marLeft w:val="480"/>
          <w:marRight w:val="0"/>
          <w:marTop w:val="0"/>
          <w:marBottom w:val="0"/>
          <w:divBdr>
            <w:top w:val="none" w:sz="0" w:space="0" w:color="auto"/>
            <w:left w:val="none" w:sz="0" w:space="0" w:color="auto"/>
            <w:bottom w:val="none" w:sz="0" w:space="0" w:color="auto"/>
            <w:right w:val="none" w:sz="0" w:space="0" w:color="auto"/>
          </w:divBdr>
        </w:div>
        <w:div w:id="530218840">
          <w:marLeft w:val="480"/>
          <w:marRight w:val="0"/>
          <w:marTop w:val="0"/>
          <w:marBottom w:val="0"/>
          <w:divBdr>
            <w:top w:val="none" w:sz="0" w:space="0" w:color="auto"/>
            <w:left w:val="none" w:sz="0" w:space="0" w:color="auto"/>
            <w:bottom w:val="none" w:sz="0" w:space="0" w:color="auto"/>
            <w:right w:val="none" w:sz="0" w:space="0" w:color="auto"/>
          </w:divBdr>
        </w:div>
      </w:divsChild>
    </w:div>
    <w:div w:id="854466923">
      <w:bodyDiv w:val="1"/>
      <w:marLeft w:val="0"/>
      <w:marRight w:val="0"/>
      <w:marTop w:val="0"/>
      <w:marBottom w:val="0"/>
      <w:divBdr>
        <w:top w:val="none" w:sz="0" w:space="0" w:color="auto"/>
        <w:left w:val="none" w:sz="0" w:space="0" w:color="auto"/>
        <w:bottom w:val="none" w:sz="0" w:space="0" w:color="auto"/>
        <w:right w:val="none" w:sz="0" w:space="0" w:color="auto"/>
      </w:divBdr>
      <w:divsChild>
        <w:div w:id="1923638270">
          <w:marLeft w:val="480"/>
          <w:marRight w:val="0"/>
          <w:marTop w:val="0"/>
          <w:marBottom w:val="0"/>
          <w:divBdr>
            <w:top w:val="none" w:sz="0" w:space="0" w:color="auto"/>
            <w:left w:val="none" w:sz="0" w:space="0" w:color="auto"/>
            <w:bottom w:val="none" w:sz="0" w:space="0" w:color="auto"/>
            <w:right w:val="none" w:sz="0" w:space="0" w:color="auto"/>
          </w:divBdr>
        </w:div>
        <w:div w:id="792402679">
          <w:marLeft w:val="480"/>
          <w:marRight w:val="0"/>
          <w:marTop w:val="0"/>
          <w:marBottom w:val="0"/>
          <w:divBdr>
            <w:top w:val="none" w:sz="0" w:space="0" w:color="auto"/>
            <w:left w:val="none" w:sz="0" w:space="0" w:color="auto"/>
            <w:bottom w:val="none" w:sz="0" w:space="0" w:color="auto"/>
            <w:right w:val="none" w:sz="0" w:space="0" w:color="auto"/>
          </w:divBdr>
        </w:div>
        <w:div w:id="1775326689">
          <w:marLeft w:val="480"/>
          <w:marRight w:val="0"/>
          <w:marTop w:val="0"/>
          <w:marBottom w:val="0"/>
          <w:divBdr>
            <w:top w:val="none" w:sz="0" w:space="0" w:color="auto"/>
            <w:left w:val="none" w:sz="0" w:space="0" w:color="auto"/>
            <w:bottom w:val="none" w:sz="0" w:space="0" w:color="auto"/>
            <w:right w:val="none" w:sz="0" w:space="0" w:color="auto"/>
          </w:divBdr>
        </w:div>
        <w:div w:id="1712416895">
          <w:marLeft w:val="480"/>
          <w:marRight w:val="0"/>
          <w:marTop w:val="0"/>
          <w:marBottom w:val="0"/>
          <w:divBdr>
            <w:top w:val="none" w:sz="0" w:space="0" w:color="auto"/>
            <w:left w:val="none" w:sz="0" w:space="0" w:color="auto"/>
            <w:bottom w:val="none" w:sz="0" w:space="0" w:color="auto"/>
            <w:right w:val="none" w:sz="0" w:space="0" w:color="auto"/>
          </w:divBdr>
        </w:div>
        <w:div w:id="697312864">
          <w:marLeft w:val="480"/>
          <w:marRight w:val="0"/>
          <w:marTop w:val="0"/>
          <w:marBottom w:val="0"/>
          <w:divBdr>
            <w:top w:val="none" w:sz="0" w:space="0" w:color="auto"/>
            <w:left w:val="none" w:sz="0" w:space="0" w:color="auto"/>
            <w:bottom w:val="none" w:sz="0" w:space="0" w:color="auto"/>
            <w:right w:val="none" w:sz="0" w:space="0" w:color="auto"/>
          </w:divBdr>
        </w:div>
        <w:div w:id="1053702057">
          <w:marLeft w:val="480"/>
          <w:marRight w:val="0"/>
          <w:marTop w:val="0"/>
          <w:marBottom w:val="0"/>
          <w:divBdr>
            <w:top w:val="none" w:sz="0" w:space="0" w:color="auto"/>
            <w:left w:val="none" w:sz="0" w:space="0" w:color="auto"/>
            <w:bottom w:val="none" w:sz="0" w:space="0" w:color="auto"/>
            <w:right w:val="none" w:sz="0" w:space="0" w:color="auto"/>
          </w:divBdr>
        </w:div>
        <w:div w:id="1440948491">
          <w:marLeft w:val="480"/>
          <w:marRight w:val="0"/>
          <w:marTop w:val="0"/>
          <w:marBottom w:val="0"/>
          <w:divBdr>
            <w:top w:val="none" w:sz="0" w:space="0" w:color="auto"/>
            <w:left w:val="none" w:sz="0" w:space="0" w:color="auto"/>
            <w:bottom w:val="none" w:sz="0" w:space="0" w:color="auto"/>
            <w:right w:val="none" w:sz="0" w:space="0" w:color="auto"/>
          </w:divBdr>
        </w:div>
        <w:div w:id="160394736">
          <w:marLeft w:val="480"/>
          <w:marRight w:val="0"/>
          <w:marTop w:val="0"/>
          <w:marBottom w:val="0"/>
          <w:divBdr>
            <w:top w:val="none" w:sz="0" w:space="0" w:color="auto"/>
            <w:left w:val="none" w:sz="0" w:space="0" w:color="auto"/>
            <w:bottom w:val="none" w:sz="0" w:space="0" w:color="auto"/>
            <w:right w:val="none" w:sz="0" w:space="0" w:color="auto"/>
          </w:divBdr>
        </w:div>
        <w:div w:id="1397584825">
          <w:marLeft w:val="480"/>
          <w:marRight w:val="0"/>
          <w:marTop w:val="0"/>
          <w:marBottom w:val="0"/>
          <w:divBdr>
            <w:top w:val="none" w:sz="0" w:space="0" w:color="auto"/>
            <w:left w:val="none" w:sz="0" w:space="0" w:color="auto"/>
            <w:bottom w:val="none" w:sz="0" w:space="0" w:color="auto"/>
            <w:right w:val="none" w:sz="0" w:space="0" w:color="auto"/>
          </w:divBdr>
        </w:div>
        <w:div w:id="189344046">
          <w:marLeft w:val="480"/>
          <w:marRight w:val="0"/>
          <w:marTop w:val="0"/>
          <w:marBottom w:val="0"/>
          <w:divBdr>
            <w:top w:val="none" w:sz="0" w:space="0" w:color="auto"/>
            <w:left w:val="none" w:sz="0" w:space="0" w:color="auto"/>
            <w:bottom w:val="none" w:sz="0" w:space="0" w:color="auto"/>
            <w:right w:val="none" w:sz="0" w:space="0" w:color="auto"/>
          </w:divBdr>
        </w:div>
        <w:div w:id="1227453334">
          <w:marLeft w:val="480"/>
          <w:marRight w:val="0"/>
          <w:marTop w:val="0"/>
          <w:marBottom w:val="0"/>
          <w:divBdr>
            <w:top w:val="none" w:sz="0" w:space="0" w:color="auto"/>
            <w:left w:val="none" w:sz="0" w:space="0" w:color="auto"/>
            <w:bottom w:val="none" w:sz="0" w:space="0" w:color="auto"/>
            <w:right w:val="none" w:sz="0" w:space="0" w:color="auto"/>
          </w:divBdr>
        </w:div>
        <w:div w:id="1927030401">
          <w:marLeft w:val="480"/>
          <w:marRight w:val="0"/>
          <w:marTop w:val="0"/>
          <w:marBottom w:val="0"/>
          <w:divBdr>
            <w:top w:val="none" w:sz="0" w:space="0" w:color="auto"/>
            <w:left w:val="none" w:sz="0" w:space="0" w:color="auto"/>
            <w:bottom w:val="none" w:sz="0" w:space="0" w:color="auto"/>
            <w:right w:val="none" w:sz="0" w:space="0" w:color="auto"/>
          </w:divBdr>
        </w:div>
        <w:div w:id="467862610">
          <w:marLeft w:val="480"/>
          <w:marRight w:val="0"/>
          <w:marTop w:val="0"/>
          <w:marBottom w:val="0"/>
          <w:divBdr>
            <w:top w:val="none" w:sz="0" w:space="0" w:color="auto"/>
            <w:left w:val="none" w:sz="0" w:space="0" w:color="auto"/>
            <w:bottom w:val="none" w:sz="0" w:space="0" w:color="auto"/>
            <w:right w:val="none" w:sz="0" w:space="0" w:color="auto"/>
          </w:divBdr>
        </w:div>
        <w:div w:id="1216047544">
          <w:marLeft w:val="480"/>
          <w:marRight w:val="0"/>
          <w:marTop w:val="0"/>
          <w:marBottom w:val="0"/>
          <w:divBdr>
            <w:top w:val="none" w:sz="0" w:space="0" w:color="auto"/>
            <w:left w:val="none" w:sz="0" w:space="0" w:color="auto"/>
            <w:bottom w:val="none" w:sz="0" w:space="0" w:color="auto"/>
            <w:right w:val="none" w:sz="0" w:space="0" w:color="auto"/>
          </w:divBdr>
        </w:div>
        <w:div w:id="2021274407">
          <w:marLeft w:val="480"/>
          <w:marRight w:val="0"/>
          <w:marTop w:val="0"/>
          <w:marBottom w:val="0"/>
          <w:divBdr>
            <w:top w:val="none" w:sz="0" w:space="0" w:color="auto"/>
            <w:left w:val="none" w:sz="0" w:space="0" w:color="auto"/>
            <w:bottom w:val="none" w:sz="0" w:space="0" w:color="auto"/>
            <w:right w:val="none" w:sz="0" w:space="0" w:color="auto"/>
          </w:divBdr>
        </w:div>
        <w:div w:id="399712534">
          <w:marLeft w:val="480"/>
          <w:marRight w:val="0"/>
          <w:marTop w:val="0"/>
          <w:marBottom w:val="0"/>
          <w:divBdr>
            <w:top w:val="none" w:sz="0" w:space="0" w:color="auto"/>
            <w:left w:val="none" w:sz="0" w:space="0" w:color="auto"/>
            <w:bottom w:val="none" w:sz="0" w:space="0" w:color="auto"/>
            <w:right w:val="none" w:sz="0" w:space="0" w:color="auto"/>
          </w:divBdr>
        </w:div>
        <w:div w:id="1342196946">
          <w:marLeft w:val="480"/>
          <w:marRight w:val="0"/>
          <w:marTop w:val="0"/>
          <w:marBottom w:val="0"/>
          <w:divBdr>
            <w:top w:val="none" w:sz="0" w:space="0" w:color="auto"/>
            <w:left w:val="none" w:sz="0" w:space="0" w:color="auto"/>
            <w:bottom w:val="none" w:sz="0" w:space="0" w:color="auto"/>
            <w:right w:val="none" w:sz="0" w:space="0" w:color="auto"/>
          </w:divBdr>
        </w:div>
        <w:div w:id="577666059">
          <w:marLeft w:val="480"/>
          <w:marRight w:val="0"/>
          <w:marTop w:val="0"/>
          <w:marBottom w:val="0"/>
          <w:divBdr>
            <w:top w:val="none" w:sz="0" w:space="0" w:color="auto"/>
            <w:left w:val="none" w:sz="0" w:space="0" w:color="auto"/>
            <w:bottom w:val="none" w:sz="0" w:space="0" w:color="auto"/>
            <w:right w:val="none" w:sz="0" w:space="0" w:color="auto"/>
          </w:divBdr>
        </w:div>
        <w:div w:id="12726207">
          <w:marLeft w:val="480"/>
          <w:marRight w:val="0"/>
          <w:marTop w:val="0"/>
          <w:marBottom w:val="0"/>
          <w:divBdr>
            <w:top w:val="none" w:sz="0" w:space="0" w:color="auto"/>
            <w:left w:val="none" w:sz="0" w:space="0" w:color="auto"/>
            <w:bottom w:val="none" w:sz="0" w:space="0" w:color="auto"/>
            <w:right w:val="none" w:sz="0" w:space="0" w:color="auto"/>
          </w:divBdr>
        </w:div>
        <w:div w:id="1100447200">
          <w:marLeft w:val="480"/>
          <w:marRight w:val="0"/>
          <w:marTop w:val="0"/>
          <w:marBottom w:val="0"/>
          <w:divBdr>
            <w:top w:val="none" w:sz="0" w:space="0" w:color="auto"/>
            <w:left w:val="none" w:sz="0" w:space="0" w:color="auto"/>
            <w:bottom w:val="none" w:sz="0" w:space="0" w:color="auto"/>
            <w:right w:val="none" w:sz="0" w:space="0" w:color="auto"/>
          </w:divBdr>
        </w:div>
        <w:div w:id="2077123187">
          <w:marLeft w:val="480"/>
          <w:marRight w:val="0"/>
          <w:marTop w:val="0"/>
          <w:marBottom w:val="0"/>
          <w:divBdr>
            <w:top w:val="none" w:sz="0" w:space="0" w:color="auto"/>
            <w:left w:val="none" w:sz="0" w:space="0" w:color="auto"/>
            <w:bottom w:val="none" w:sz="0" w:space="0" w:color="auto"/>
            <w:right w:val="none" w:sz="0" w:space="0" w:color="auto"/>
          </w:divBdr>
        </w:div>
        <w:div w:id="116216134">
          <w:marLeft w:val="480"/>
          <w:marRight w:val="0"/>
          <w:marTop w:val="0"/>
          <w:marBottom w:val="0"/>
          <w:divBdr>
            <w:top w:val="none" w:sz="0" w:space="0" w:color="auto"/>
            <w:left w:val="none" w:sz="0" w:space="0" w:color="auto"/>
            <w:bottom w:val="none" w:sz="0" w:space="0" w:color="auto"/>
            <w:right w:val="none" w:sz="0" w:space="0" w:color="auto"/>
          </w:divBdr>
        </w:div>
        <w:div w:id="1332835564">
          <w:marLeft w:val="480"/>
          <w:marRight w:val="0"/>
          <w:marTop w:val="0"/>
          <w:marBottom w:val="0"/>
          <w:divBdr>
            <w:top w:val="none" w:sz="0" w:space="0" w:color="auto"/>
            <w:left w:val="none" w:sz="0" w:space="0" w:color="auto"/>
            <w:bottom w:val="none" w:sz="0" w:space="0" w:color="auto"/>
            <w:right w:val="none" w:sz="0" w:space="0" w:color="auto"/>
          </w:divBdr>
        </w:div>
        <w:div w:id="1018771077">
          <w:marLeft w:val="480"/>
          <w:marRight w:val="0"/>
          <w:marTop w:val="0"/>
          <w:marBottom w:val="0"/>
          <w:divBdr>
            <w:top w:val="none" w:sz="0" w:space="0" w:color="auto"/>
            <w:left w:val="none" w:sz="0" w:space="0" w:color="auto"/>
            <w:bottom w:val="none" w:sz="0" w:space="0" w:color="auto"/>
            <w:right w:val="none" w:sz="0" w:space="0" w:color="auto"/>
          </w:divBdr>
        </w:div>
        <w:div w:id="1757508822">
          <w:marLeft w:val="480"/>
          <w:marRight w:val="0"/>
          <w:marTop w:val="0"/>
          <w:marBottom w:val="0"/>
          <w:divBdr>
            <w:top w:val="none" w:sz="0" w:space="0" w:color="auto"/>
            <w:left w:val="none" w:sz="0" w:space="0" w:color="auto"/>
            <w:bottom w:val="none" w:sz="0" w:space="0" w:color="auto"/>
            <w:right w:val="none" w:sz="0" w:space="0" w:color="auto"/>
          </w:divBdr>
        </w:div>
        <w:div w:id="92172117">
          <w:marLeft w:val="480"/>
          <w:marRight w:val="0"/>
          <w:marTop w:val="0"/>
          <w:marBottom w:val="0"/>
          <w:divBdr>
            <w:top w:val="none" w:sz="0" w:space="0" w:color="auto"/>
            <w:left w:val="none" w:sz="0" w:space="0" w:color="auto"/>
            <w:bottom w:val="none" w:sz="0" w:space="0" w:color="auto"/>
            <w:right w:val="none" w:sz="0" w:space="0" w:color="auto"/>
          </w:divBdr>
        </w:div>
        <w:div w:id="1941834778">
          <w:marLeft w:val="480"/>
          <w:marRight w:val="0"/>
          <w:marTop w:val="0"/>
          <w:marBottom w:val="0"/>
          <w:divBdr>
            <w:top w:val="none" w:sz="0" w:space="0" w:color="auto"/>
            <w:left w:val="none" w:sz="0" w:space="0" w:color="auto"/>
            <w:bottom w:val="none" w:sz="0" w:space="0" w:color="auto"/>
            <w:right w:val="none" w:sz="0" w:space="0" w:color="auto"/>
          </w:divBdr>
        </w:div>
        <w:div w:id="1527328144">
          <w:marLeft w:val="480"/>
          <w:marRight w:val="0"/>
          <w:marTop w:val="0"/>
          <w:marBottom w:val="0"/>
          <w:divBdr>
            <w:top w:val="none" w:sz="0" w:space="0" w:color="auto"/>
            <w:left w:val="none" w:sz="0" w:space="0" w:color="auto"/>
            <w:bottom w:val="none" w:sz="0" w:space="0" w:color="auto"/>
            <w:right w:val="none" w:sz="0" w:space="0" w:color="auto"/>
          </w:divBdr>
        </w:div>
        <w:div w:id="1940521520">
          <w:marLeft w:val="480"/>
          <w:marRight w:val="0"/>
          <w:marTop w:val="0"/>
          <w:marBottom w:val="0"/>
          <w:divBdr>
            <w:top w:val="none" w:sz="0" w:space="0" w:color="auto"/>
            <w:left w:val="none" w:sz="0" w:space="0" w:color="auto"/>
            <w:bottom w:val="none" w:sz="0" w:space="0" w:color="auto"/>
            <w:right w:val="none" w:sz="0" w:space="0" w:color="auto"/>
          </w:divBdr>
        </w:div>
        <w:div w:id="1117020240">
          <w:marLeft w:val="480"/>
          <w:marRight w:val="0"/>
          <w:marTop w:val="0"/>
          <w:marBottom w:val="0"/>
          <w:divBdr>
            <w:top w:val="none" w:sz="0" w:space="0" w:color="auto"/>
            <w:left w:val="none" w:sz="0" w:space="0" w:color="auto"/>
            <w:bottom w:val="none" w:sz="0" w:space="0" w:color="auto"/>
            <w:right w:val="none" w:sz="0" w:space="0" w:color="auto"/>
          </w:divBdr>
        </w:div>
        <w:div w:id="923300298">
          <w:marLeft w:val="480"/>
          <w:marRight w:val="0"/>
          <w:marTop w:val="0"/>
          <w:marBottom w:val="0"/>
          <w:divBdr>
            <w:top w:val="none" w:sz="0" w:space="0" w:color="auto"/>
            <w:left w:val="none" w:sz="0" w:space="0" w:color="auto"/>
            <w:bottom w:val="none" w:sz="0" w:space="0" w:color="auto"/>
            <w:right w:val="none" w:sz="0" w:space="0" w:color="auto"/>
          </w:divBdr>
        </w:div>
        <w:div w:id="353003172">
          <w:marLeft w:val="480"/>
          <w:marRight w:val="0"/>
          <w:marTop w:val="0"/>
          <w:marBottom w:val="0"/>
          <w:divBdr>
            <w:top w:val="none" w:sz="0" w:space="0" w:color="auto"/>
            <w:left w:val="none" w:sz="0" w:space="0" w:color="auto"/>
            <w:bottom w:val="none" w:sz="0" w:space="0" w:color="auto"/>
            <w:right w:val="none" w:sz="0" w:space="0" w:color="auto"/>
          </w:divBdr>
        </w:div>
        <w:div w:id="1670132600">
          <w:marLeft w:val="480"/>
          <w:marRight w:val="0"/>
          <w:marTop w:val="0"/>
          <w:marBottom w:val="0"/>
          <w:divBdr>
            <w:top w:val="none" w:sz="0" w:space="0" w:color="auto"/>
            <w:left w:val="none" w:sz="0" w:space="0" w:color="auto"/>
            <w:bottom w:val="none" w:sz="0" w:space="0" w:color="auto"/>
            <w:right w:val="none" w:sz="0" w:space="0" w:color="auto"/>
          </w:divBdr>
        </w:div>
        <w:div w:id="839277734">
          <w:marLeft w:val="480"/>
          <w:marRight w:val="0"/>
          <w:marTop w:val="0"/>
          <w:marBottom w:val="0"/>
          <w:divBdr>
            <w:top w:val="none" w:sz="0" w:space="0" w:color="auto"/>
            <w:left w:val="none" w:sz="0" w:space="0" w:color="auto"/>
            <w:bottom w:val="none" w:sz="0" w:space="0" w:color="auto"/>
            <w:right w:val="none" w:sz="0" w:space="0" w:color="auto"/>
          </w:divBdr>
        </w:div>
        <w:div w:id="203955802">
          <w:marLeft w:val="480"/>
          <w:marRight w:val="0"/>
          <w:marTop w:val="0"/>
          <w:marBottom w:val="0"/>
          <w:divBdr>
            <w:top w:val="none" w:sz="0" w:space="0" w:color="auto"/>
            <w:left w:val="none" w:sz="0" w:space="0" w:color="auto"/>
            <w:bottom w:val="none" w:sz="0" w:space="0" w:color="auto"/>
            <w:right w:val="none" w:sz="0" w:space="0" w:color="auto"/>
          </w:divBdr>
        </w:div>
        <w:div w:id="1331252380">
          <w:marLeft w:val="480"/>
          <w:marRight w:val="0"/>
          <w:marTop w:val="0"/>
          <w:marBottom w:val="0"/>
          <w:divBdr>
            <w:top w:val="none" w:sz="0" w:space="0" w:color="auto"/>
            <w:left w:val="none" w:sz="0" w:space="0" w:color="auto"/>
            <w:bottom w:val="none" w:sz="0" w:space="0" w:color="auto"/>
            <w:right w:val="none" w:sz="0" w:space="0" w:color="auto"/>
          </w:divBdr>
        </w:div>
      </w:divsChild>
    </w:div>
    <w:div w:id="875123592">
      <w:bodyDiv w:val="1"/>
      <w:marLeft w:val="0"/>
      <w:marRight w:val="0"/>
      <w:marTop w:val="0"/>
      <w:marBottom w:val="0"/>
      <w:divBdr>
        <w:top w:val="none" w:sz="0" w:space="0" w:color="auto"/>
        <w:left w:val="none" w:sz="0" w:space="0" w:color="auto"/>
        <w:bottom w:val="none" w:sz="0" w:space="0" w:color="auto"/>
        <w:right w:val="none" w:sz="0" w:space="0" w:color="auto"/>
      </w:divBdr>
    </w:div>
    <w:div w:id="878974669">
      <w:bodyDiv w:val="1"/>
      <w:marLeft w:val="0"/>
      <w:marRight w:val="0"/>
      <w:marTop w:val="0"/>
      <w:marBottom w:val="0"/>
      <w:divBdr>
        <w:top w:val="none" w:sz="0" w:space="0" w:color="auto"/>
        <w:left w:val="none" w:sz="0" w:space="0" w:color="auto"/>
        <w:bottom w:val="none" w:sz="0" w:space="0" w:color="auto"/>
        <w:right w:val="none" w:sz="0" w:space="0" w:color="auto"/>
      </w:divBdr>
    </w:div>
    <w:div w:id="897010129">
      <w:bodyDiv w:val="1"/>
      <w:marLeft w:val="0"/>
      <w:marRight w:val="0"/>
      <w:marTop w:val="0"/>
      <w:marBottom w:val="0"/>
      <w:divBdr>
        <w:top w:val="none" w:sz="0" w:space="0" w:color="auto"/>
        <w:left w:val="none" w:sz="0" w:space="0" w:color="auto"/>
        <w:bottom w:val="none" w:sz="0" w:space="0" w:color="auto"/>
        <w:right w:val="none" w:sz="0" w:space="0" w:color="auto"/>
      </w:divBdr>
      <w:divsChild>
        <w:div w:id="2057196118">
          <w:marLeft w:val="480"/>
          <w:marRight w:val="0"/>
          <w:marTop w:val="0"/>
          <w:marBottom w:val="0"/>
          <w:divBdr>
            <w:top w:val="none" w:sz="0" w:space="0" w:color="auto"/>
            <w:left w:val="none" w:sz="0" w:space="0" w:color="auto"/>
            <w:bottom w:val="none" w:sz="0" w:space="0" w:color="auto"/>
            <w:right w:val="none" w:sz="0" w:space="0" w:color="auto"/>
          </w:divBdr>
        </w:div>
        <w:div w:id="82845982">
          <w:marLeft w:val="480"/>
          <w:marRight w:val="0"/>
          <w:marTop w:val="0"/>
          <w:marBottom w:val="0"/>
          <w:divBdr>
            <w:top w:val="none" w:sz="0" w:space="0" w:color="auto"/>
            <w:left w:val="none" w:sz="0" w:space="0" w:color="auto"/>
            <w:bottom w:val="none" w:sz="0" w:space="0" w:color="auto"/>
            <w:right w:val="none" w:sz="0" w:space="0" w:color="auto"/>
          </w:divBdr>
        </w:div>
        <w:div w:id="2125685189">
          <w:marLeft w:val="480"/>
          <w:marRight w:val="0"/>
          <w:marTop w:val="0"/>
          <w:marBottom w:val="0"/>
          <w:divBdr>
            <w:top w:val="none" w:sz="0" w:space="0" w:color="auto"/>
            <w:left w:val="none" w:sz="0" w:space="0" w:color="auto"/>
            <w:bottom w:val="none" w:sz="0" w:space="0" w:color="auto"/>
            <w:right w:val="none" w:sz="0" w:space="0" w:color="auto"/>
          </w:divBdr>
        </w:div>
        <w:div w:id="1371414129">
          <w:marLeft w:val="480"/>
          <w:marRight w:val="0"/>
          <w:marTop w:val="0"/>
          <w:marBottom w:val="0"/>
          <w:divBdr>
            <w:top w:val="none" w:sz="0" w:space="0" w:color="auto"/>
            <w:left w:val="none" w:sz="0" w:space="0" w:color="auto"/>
            <w:bottom w:val="none" w:sz="0" w:space="0" w:color="auto"/>
            <w:right w:val="none" w:sz="0" w:space="0" w:color="auto"/>
          </w:divBdr>
        </w:div>
        <w:div w:id="408967244">
          <w:marLeft w:val="480"/>
          <w:marRight w:val="0"/>
          <w:marTop w:val="0"/>
          <w:marBottom w:val="0"/>
          <w:divBdr>
            <w:top w:val="none" w:sz="0" w:space="0" w:color="auto"/>
            <w:left w:val="none" w:sz="0" w:space="0" w:color="auto"/>
            <w:bottom w:val="none" w:sz="0" w:space="0" w:color="auto"/>
            <w:right w:val="none" w:sz="0" w:space="0" w:color="auto"/>
          </w:divBdr>
        </w:div>
        <w:div w:id="2050715841">
          <w:marLeft w:val="480"/>
          <w:marRight w:val="0"/>
          <w:marTop w:val="0"/>
          <w:marBottom w:val="0"/>
          <w:divBdr>
            <w:top w:val="none" w:sz="0" w:space="0" w:color="auto"/>
            <w:left w:val="none" w:sz="0" w:space="0" w:color="auto"/>
            <w:bottom w:val="none" w:sz="0" w:space="0" w:color="auto"/>
            <w:right w:val="none" w:sz="0" w:space="0" w:color="auto"/>
          </w:divBdr>
        </w:div>
        <w:div w:id="413667050">
          <w:marLeft w:val="480"/>
          <w:marRight w:val="0"/>
          <w:marTop w:val="0"/>
          <w:marBottom w:val="0"/>
          <w:divBdr>
            <w:top w:val="none" w:sz="0" w:space="0" w:color="auto"/>
            <w:left w:val="none" w:sz="0" w:space="0" w:color="auto"/>
            <w:bottom w:val="none" w:sz="0" w:space="0" w:color="auto"/>
            <w:right w:val="none" w:sz="0" w:space="0" w:color="auto"/>
          </w:divBdr>
        </w:div>
        <w:div w:id="1072890037">
          <w:marLeft w:val="480"/>
          <w:marRight w:val="0"/>
          <w:marTop w:val="0"/>
          <w:marBottom w:val="0"/>
          <w:divBdr>
            <w:top w:val="none" w:sz="0" w:space="0" w:color="auto"/>
            <w:left w:val="none" w:sz="0" w:space="0" w:color="auto"/>
            <w:bottom w:val="none" w:sz="0" w:space="0" w:color="auto"/>
            <w:right w:val="none" w:sz="0" w:space="0" w:color="auto"/>
          </w:divBdr>
        </w:div>
        <w:div w:id="1514958621">
          <w:marLeft w:val="480"/>
          <w:marRight w:val="0"/>
          <w:marTop w:val="0"/>
          <w:marBottom w:val="0"/>
          <w:divBdr>
            <w:top w:val="none" w:sz="0" w:space="0" w:color="auto"/>
            <w:left w:val="none" w:sz="0" w:space="0" w:color="auto"/>
            <w:bottom w:val="none" w:sz="0" w:space="0" w:color="auto"/>
            <w:right w:val="none" w:sz="0" w:space="0" w:color="auto"/>
          </w:divBdr>
        </w:div>
        <w:div w:id="1132671232">
          <w:marLeft w:val="480"/>
          <w:marRight w:val="0"/>
          <w:marTop w:val="0"/>
          <w:marBottom w:val="0"/>
          <w:divBdr>
            <w:top w:val="none" w:sz="0" w:space="0" w:color="auto"/>
            <w:left w:val="none" w:sz="0" w:space="0" w:color="auto"/>
            <w:bottom w:val="none" w:sz="0" w:space="0" w:color="auto"/>
            <w:right w:val="none" w:sz="0" w:space="0" w:color="auto"/>
          </w:divBdr>
        </w:div>
        <w:div w:id="1961689327">
          <w:marLeft w:val="480"/>
          <w:marRight w:val="0"/>
          <w:marTop w:val="0"/>
          <w:marBottom w:val="0"/>
          <w:divBdr>
            <w:top w:val="none" w:sz="0" w:space="0" w:color="auto"/>
            <w:left w:val="none" w:sz="0" w:space="0" w:color="auto"/>
            <w:bottom w:val="none" w:sz="0" w:space="0" w:color="auto"/>
            <w:right w:val="none" w:sz="0" w:space="0" w:color="auto"/>
          </w:divBdr>
        </w:div>
        <w:div w:id="148055327">
          <w:marLeft w:val="480"/>
          <w:marRight w:val="0"/>
          <w:marTop w:val="0"/>
          <w:marBottom w:val="0"/>
          <w:divBdr>
            <w:top w:val="none" w:sz="0" w:space="0" w:color="auto"/>
            <w:left w:val="none" w:sz="0" w:space="0" w:color="auto"/>
            <w:bottom w:val="none" w:sz="0" w:space="0" w:color="auto"/>
            <w:right w:val="none" w:sz="0" w:space="0" w:color="auto"/>
          </w:divBdr>
        </w:div>
        <w:div w:id="142430555">
          <w:marLeft w:val="480"/>
          <w:marRight w:val="0"/>
          <w:marTop w:val="0"/>
          <w:marBottom w:val="0"/>
          <w:divBdr>
            <w:top w:val="none" w:sz="0" w:space="0" w:color="auto"/>
            <w:left w:val="none" w:sz="0" w:space="0" w:color="auto"/>
            <w:bottom w:val="none" w:sz="0" w:space="0" w:color="auto"/>
            <w:right w:val="none" w:sz="0" w:space="0" w:color="auto"/>
          </w:divBdr>
        </w:div>
        <w:div w:id="1457675246">
          <w:marLeft w:val="480"/>
          <w:marRight w:val="0"/>
          <w:marTop w:val="0"/>
          <w:marBottom w:val="0"/>
          <w:divBdr>
            <w:top w:val="none" w:sz="0" w:space="0" w:color="auto"/>
            <w:left w:val="none" w:sz="0" w:space="0" w:color="auto"/>
            <w:bottom w:val="none" w:sz="0" w:space="0" w:color="auto"/>
            <w:right w:val="none" w:sz="0" w:space="0" w:color="auto"/>
          </w:divBdr>
        </w:div>
        <w:div w:id="98456473">
          <w:marLeft w:val="480"/>
          <w:marRight w:val="0"/>
          <w:marTop w:val="0"/>
          <w:marBottom w:val="0"/>
          <w:divBdr>
            <w:top w:val="none" w:sz="0" w:space="0" w:color="auto"/>
            <w:left w:val="none" w:sz="0" w:space="0" w:color="auto"/>
            <w:bottom w:val="none" w:sz="0" w:space="0" w:color="auto"/>
            <w:right w:val="none" w:sz="0" w:space="0" w:color="auto"/>
          </w:divBdr>
        </w:div>
        <w:div w:id="834995414">
          <w:marLeft w:val="480"/>
          <w:marRight w:val="0"/>
          <w:marTop w:val="0"/>
          <w:marBottom w:val="0"/>
          <w:divBdr>
            <w:top w:val="none" w:sz="0" w:space="0" w:color="auto"/>
            <w:left w:val="none" w:sz="0" w:space="0" w:color="auto"/>
            <w:bottom w:val="none" w:sz="0" w:space="0" w:color="auto"/>
            <w:right w:val="none" w:sz="0" w:space="0" w:color="auto"/>
          </w:divBdr>
        </w:div>
        <w:div w:id="1401907653">
          <w:marLeft w:val="480"/>
          <w:marRight w:val="0"/>
          <w:marTop w:val="0"/>
          <w:marBottom w:val="0"/>
          <w:divBdr>
            <w:top w:val="none" w:sz="0" w:space="0" w:color="auto"/>
            <w:left w:val="none" w:sz="0" w:space="0" w:color="auto"/>
            <w:bottom w:val="none" w:sz="0" w:space="0" w:color="auto"/>
            <w:right w:val="none" w:sz="0" w:space="0" w:color="auto"/>
          </w:divBdr>
        </w:div>
        <w:div w:id="1684624674">
          <w:marLeft w:val="480"/>
          <w:marRight w:val="0"/>
          <w:marTop w:val="0"/>
          <w:marBottom w:val="0"/>
          <w:divBdr>
            <w:top w:val="none" w:sz="0" w:space="0" w:color="auto"/>
            <w:left w:val="none" w:sz="0" w:space="0" w:color="auto"/>
            <w:bottom w:val="none" w:sz="0" w:space="0" w:color="auto"/>
            <w:right w:val="none" w:sz="0" w:space="0" w:color="auto"/>
          </w:divBdr>
        </w:div>
        <w:div w:id="1133133763">
          <w:marLeft w:val="480"/>
          <w:marRight w:val="0"/>
          <w:marTop w:val="0"/>
          <w:marBottom w:val="0"/>
          <w:divBdr>
            <w:top w:val="none" w:sz="0" w:space="0" w:color="auto"/>
            <w:left w:val="none" w:sz="0" w:space="0" w:color="auto"/>
            <w:bottom w:val="none" w:sz="0" w:space="0" w:color="auto"/>
            <w:right w:val="none" w:sz="0" w:space="0" w:color="auto"/>
          </w:divBdr>
        </w:div>
        <w:div w:id="1291401515">
          <w:marLeft w:val="480"/>
          <w:marRight w:val="0"/>
          <w:marTop w:val="0"/>
          <w:marBottom w:val="0"/>
          <w:divBdr>
            <w:top w:val="none" w:sz="0" w:space="0" w:color="auto"/>
            <w:left w:val="none" w:sz="0" w:space="0" w:color="auto"/>
            <w:bottom w:val="none" w:sz="0" w:space="0" w:color="auto"/>
            <w:right w:val="none" w:sz="0" w:space="0" w:color="auto"/>
          </w:divBdr>
        </w:div>
        <w:div w:id="485586418">
          <w:marLeft w:val="480"/>
          <w:marRight w:val="0"/>
          <w:marTop w:val="0"/>
          <w:marBottom w:val="0"/>
          <w:divBdr>
            <w:top w:val="none" w:sz="0" w:space="0" w:color="auto"/>
            <w:left w:val="none" w:sz="0" w:space="0" w:color="auto"/>
            <w:bottom w:val="none" w:sz="0" w:space="0" w:color="auto"/>
            <w:right w:val="none" w:sz="0" w:space="0" w:color="auto"/>
          </w:divBdr>
        </w:div>
        <w:div w:id="1220283814">
          <w:marLeft w:val="480"/>
          <w:marRight w:val="0"/>
          <w:marTop w:val="0"/>
          <w:marBottom w:val="0"/>
          <w:divBdr>
            <w:top w:val="none" w:sz="0" w:space="0" w:color="auto"/>
            <w:left w:val="none" w:sz="0" w:space="0" w:color="auto"/>
            <w:bottom w:val="none" w:sz="0" w:space="0" w:color="auto"/>
            <w:right w:val="none" w:sz="0" w:space="0" w:color="auto"/>
          </w:divBdr>
        </w:div>
        <w:div w:id="48580389">
          <w:marLeft w:val="480"/>
          <w:marRight w:val="0"/>
          <w:marTop w:val="0"/>
          <w:marBottom w:val="0"/>
          <w:divBdr>
            <w:top w:val="none" w:sz="0" w:space="0" w:color="auto"/>
            <w:left w:val="none" w:sz="0" w:space="0" w:color="auto"/>
            <w:bottom w:val="none" w:sz="0" w:space="0" w:color="auto"/>
            <w:right w:val="none" w:sz="0" w:space="0" w:color="auto"/>
          </w:divBdr>
        </w:div>
        <w:div w:id="464860002">
          <w:marLeft w:val="480"/>
          <w:marRight w:val="0"/>
          <w:marTop w:val="0"/>
          <w:marBottom w:val="0"/>
          <w:divBdr>
            <w:top w:val="none" w:sz="0" w:space="0" w:color="auto"/>
            <w:left w:val="none" w:sz="0" w:space="0" w:color="auto"/>
            <w:bottom w:val="none" w:sz="0" w:space="0" w:color="auto"/>
            <w:right w:val="none" w:sz="0" w:space="0" w:color="auto"/>
          </w:divBdr>
        </w:div>
        <w:div w:id="507868498">
          <w:marLeft w:val="480"/>
          <w:marRight w:val="0"/>
          <w:marTop w:val="0"/>
          <w:marBottom w:val="0"/>
          <w:divBdr>
            <w:top w:val="none" w:sz="0" w:space="0" w:color="auto"/>
            <w:left w:val="none" w:sz="0" w:space="0" w:color="auto"/>
            <w:bottom w:val="none" w:sz="0" w:space="0" w:color="auto"/>
            <w:right w:val="none" w:sz="0" w:space="0" w:color="auto"/>
          </w:divBdr>
        </w:div>
        <w:div w:id="2017884214">
          <w:marLeft w:val="480"/>
          <w:marRight w:val="0"/>
          <w:marTop w:val="0"/>
          <w:marBottom w:val="0"/>
          <w:divBdr>
            <w:top w:val="none" w:sz="0" w:space="0" w:color="auto"/>
            <w:left w:val="none" w:sz="0" w:space="0" w:color="auto"/>
            <w:bottom w:val="none" w:sz="0" w:space="0" w:color="auto"/>
            <w:right w:val="none" w:sz="0" w:space="0" w:color="auto"/>
          </w:divBdr>
        </w:div>
        <w:div w:id="459879935">
          <w:marLeft w:val="480"/>
          <w:marRight w:val="0"/>
          <w:marTop w:val="0"/>
          <w:marBottom w:val="0"/>
          <w:divBdr>
            <w:top w:val="none" w:sz="0" w:space="0" w:color="auto"/>
            <w:left w:val="none" w:sz="0" w:space="0" w:color="auto"/>
            <w:bottom w:val="none" w:sz="0" w:space="0" w:color="auto"/>
            <w:right w:val="none" w:sz="0" w:space="0" w:color="auto"/>
          </w:divBdr>
        </w:div>
        <w:div w:id="1696421517">
          <w:marLeft w:val="480"/>
          <w:marRight w:val="0"/>
          <w:marTop w:val="0"/>
          <w:marBottom w:val="0"/>
          <w:divBdr>
            <w:top w:val="none" w:sz="0" w:space="0" w:color="auto"/>
            <w:left w:val="none" w:sz="0" w:space="0" w:color="auto"/>
            <w:bottom w:val="none" w:sz="0" w:space="0" w:color="auto"/>
            <w:right w:val="none" w:sz="0" w:space="0" w:color="auto"/>
          </w:divBdr>
        </w:div>
        <w:div w:id="560988270">
          <w:marLeft w:val="480"/>
          <w:marRight w:val="0"/>
          <w:marTop w:val="0"/>
          <w:marBottom w:val="0"/>
          <w:divBdr>
            <w:top w:val="none" w:sz="0" w:space="0" w:color="auto"/>
            <w:left w:val="none" w:sz="0" w:space="0" w:color="auto"/>
            <w:bottom w:val="none" w:sz="0" w:space="0" w:color="auto"/>
            <w:right w:val="none" w:sz="0" w:space="0" w:color="auto"/>
          </w:divBdr>
        </w:div>
        <w:div w:id="208105259">
          <w:marLeft w:val="480"/>
          <w:marRight w:val="0"/>
          <w:marTop w:val="0"/>
          <w:marBottom w:val="0"/>
          <w:divBdr>
            <w:top w:val="none" w:sz="0" w:space="0" w:color="auto"/>
            <w:left w:val="none" w:sz="0" w:space="0" w:color="auto"/>
            <w:bottom w:val="none" w:sz="0" w:space="0" w:color="auto"/>
            <w:right w:val="none" w:sz="0" w:space="0" w:color="auto"/>
          </w:divBdr>
        </w:div>
        <w:div w:id="1844707577">
          <w:marLeft w:val="480"/>
          <w:marRight w:val="0"/>
          <w:marTop w:val="0"/>
          <w:marBottom w:val="0"/>
          <w:divBdr>
            <w:top w:val="none" w:sz="0" w:space="0" w:color="auto"/>
            <w:left w:val="none" w:sz="0" w:space="0" w:color="auto"/>
            <w:bottom w:val="none" w:sz="0" w:space="0" w:color="auto"/>
            <w:right w:val="none" w:sz="0" w:space="0" w:color="auto"/>
          </w:divBdr>
        </w:div>
        <w:div w:id="1790589615">
          <w:marLeft w:val="480"/>
          <w:marRight w:val="0"/>
          <w:marTop w:val="0"/>
          <w:marBottom w:val="0"/>
          <w:divBdr>
            <w:top w:val="none" w:sz="0" w:space="0" w:color="auto"/>
            <w:left w:val="none" w:sz="0" w:space="0" w:color="auto"/>
            <w:bottom w:val="none" w:sz="0" w:space="0" w:color="auto"/>
            <w:right w:val="none" w:sz="0" w:space="0" w:color="auto"/>
          </w:divBdr>
        </w:div>
        <w:div w:id="1907257181">
          <w:marLeft w:val="480"/>
          <w:marRight w:val="0"/>
          <w:marTop w:val="0"/>
          <w:marBottom w:val="0"/>
          <w:divBdr>
            <w:top w:val="none" w:sz="0" w:space="0" w:color="auto"/>
            <w:left w:val="none" w:sz="0" w:space="0" w:color="auto"/>
            <w:bottom w:val="none" w:sz="0" w:space="0" w:color="auto"/>
            <w:right w:val="none" w:sz="0" w:space="0" w:color="auto"/>
          </w:divBdr>
        </w:div>
        <w:div w:id="879901108">
          <w:marLeft w:val="480"/>
          <w:marRight w:val="0"/>
          <w:marTop w:val="0"/>
          <w:marBottom w:val="0"/>
          <w:divBdr>
            <w:top w:val="none" w:sz="0" w:space="0" w:color="auto"/>
            <w:left w:val="none" w:sz="0" w:space="0" w:color="auto"/>
            <w:bottom w:val="none" w:sz="0" w:space="0" w:color="auto"/>
            <w:right w:val="none" w:sz="0" w:space="0" w:color="auto"/>
          </w:divBdr>
        </w:div>
        <w:div w:id="1523008419">
          <w:marLeft w:val="480"/>
          <w:marRight w:val="0"/>
          <w:marTop w:val="0"/>
          <w:marBottom w:val="0"/>
          <w:divBdr>
            <w:top w:val="none" w:sz="0" w:space="0" w:color="auto"/>
            <w:left w:val="none" w:sz="0" w:space="0" w:color="auto"/>
            <w:bottom w:val="none" w:sz="0" w:space="0" w:color="auto"/>
            <w:right w:val="none" w:sz="0" w:space="0" w:color="auto"/>
          </w:divBdr>
        </w:div>
        <w:div w:id="510337789">
          <w:marLeft w:val="480"/>
          <w:marRight w:val="0"/>
          <w:marTop w:val="0"/>
          <w:marBottom w:val="0"/>
          <w:divBdr>
            <w:top w:val="none" w:sz="0" w:space="0" w:color="auto"/>
            <w:left w:val="none" w:sz="0" w:space="0" w:color="auto"/>
            <w:bottom w:val="none" w:sz="0" w:space="0" w:color="auto"/>
            <w:right w:val="none" w:sz="0" w:space="0" w:color="auto"/>
          </w:divBdr>
        </w:div>
      </w:divsChild>
    </w:div>
    <w:div w:id="899444588">
      <w:bodyDiv w:val="1"/>
      <w:marLeft w:val="0"/>
      <w:marRight w:val="0"/>
      <w:marTop w:val="0"/>
      <w:marBottom w:val="0"/>
      <w:divBdr>
        <w:top w:val="none" w:sz="0" w:space="0" w:color="auto"/>
        <w:left w:val="none" w:sz="0" w:space="0" w:color="auto"/>
        <w:bottom w:val="none" w:sz="0" w:space="0" w:color="auto"/>
        <w:right w:val="none" w:sz="0" w:space="0" w:color="auto"/>
      </w:divBdr>
    </w:div>
    <w:div w:id="911233665">
      <w:bodyDiv w:val="1"/>
      <w:marLeft w:val="0"/>
      <w:marRight w:val="0"/>
      <w:marTop w:val="0"/>
      <w:marBottom w:val="0"/>
      <w:divBdr>
        <w:top w:val="none" w:sz="0" w:space="0" w:color="auto"/>
        <w:left w:val="none" w:sz="0" w:space="0" w:color="auto"/>
        <w:bottom w:val="none" w:sz="0" w:space="0" w:color="auto"/>
        <w:right w:val="none" w:sz="0" w:space="0" w:color="auto"/>
      </w:divBdr>
      <w:divsChild>
        <w:div w:id="676931137">
          <w:marLeft w:val="640"/>
          <w:marRight w:val="0"/>
          <w:marTop w:val="0"/>
          <w:marBottom w:val="0"/>
          <w:divBdr>
            <w:top w:val="none" w:sz="0" w:space="0" w:color="auto"/>
            <w:left w:val="none" w:sz="0" w:space="0" w:color="auto"/>
            <w:bottom w:val="none" w:sz="0" w:space="0" w:color="auto"/>
            <w:right w:val="none" w:sz="0" w:space="0" w:color="auto"/>
          </w:divBdr>
        </w:div>
        <w:div w:id="564725426">
          <w:marLeft w:val="640"/>
          <w:marRight w:val="0"/>
          <w:marTop w:val="0"/>
          <w:marBottom w:val="0"/>
          <w:divBdr>
            <w:top w:val="none" w:sz="0" w:space="0" w:color="auto"/>
            <w:left w:val="none" w:sz="0" w:space="0" w:color="auto"/>
            <w:bottom w:val="none" w:sz="0" w:space="0" w:color="auto"/>
            <w:right w:val="none" w:sz="0" w:space="0" w:color="auto"/>
          </w:divBdr>
        </w:div>
        <w:div w:id="293561220">
          <w:marLeft w:val="640"/>
          <w:marRight w:val="0"/>
          <w:marTop w:val="0"/>
          <w:marBottom w:val="0"/>
          <w:divBdr>
            <w:top w:val="none" w:sz="0" w:space="0" w:color="auto"/>
            <w:left w:val="none" w:sz="0" w:space="0" w:color="auto"/>
            <w:bottom w:val="none" w:sz="0" w:space="0" w:color="auto"/>
            <w:right w:val="none" w:sz="0" w:space="0" w:color="auto"/>
          </w:divBdr>
        </w:div>
        <w:div w:id="1721589209">
          <w:marLeft w:val="640"/>
          <w:marRight w:val="0"/>
          <w:marTop w:val="0"/>
          <w:marBottom w:val="0"/>
          <w:divBdr>
            <w:top w:val="none" w:sz="0" w:space="0" w:color="auto"/>
            <w:left w:val="none" w:sz="0" w:space="0" w:color="auto"/>
            <w:bottom w:val="none" w:sz="0" w:space="0" w:color="auto"/>
            <w:right w:val="none" w:sz="0" w:space="0" w:color="auto"/>
          </w:divBdr>
        </w:div>
        <w:div w:id="941767496">
          <w:marLeft w:val="640"/>
          <w:marRight w:val="0"/>
          <w:marTop w:val="0"/>
          <w:marBottom w:val="0"/>
          <w:divBdr>
            <w:top w:val="none" w:sz="0" w:space="0" w:color="auto"/>
            <w:left w:val="none" w:sz="0" w:space="0" w:color="auto"/>
            <w:bottom w:val="none" w:sz="0" w:space="0" w:color="auto"/>
            <w:right w:val="none" w:sz="0" w:space="0" w:color="auto"/>
          </w:divBdr>
        </w:div>
        <w:div w:id="638850588">
          <w:marLeft w:val="640"/>
          <w:marRight w:val="0"/>
          <w:marTop w:val="0"/>
          <w:marBottom w:val="0"/>
          <w:divBdr>
            <w:top w:val="none" w:sz="0" w:space="0" w:color="auto"/>
            <w:left w:val="none" w:sz="0" w:space="0" w:color="auto"/>
            <w:bottom w:val="none" w:sz="0" w:space="0" w:color="auto"/>
            <w:right w:val="none" w:sz="0" w:space="0" w:color="auto"/>
          </w:divBdr>
        </w:div>
        <w:div w:id="74087773">
          <w:marLeft w:val="640"/>
          <w:marRight w:val="0"/>
          <w:marTop w:val="0"/>
          <w:marBottom w:val="0"/>
          <w:divBdr>
            <w:top w:val="none" w:sz="0" w:space="0" w:color="auto"/>
            <w:left w:val="none" w:sz="0" w:space="0" w:color="auto"/>
            <w:bottom w:val="none" w:sz="0" w:space="0" w:color="auto"/>
            <w:right w:val="none" w:sz="0" w:space="0" w:color="auto"/>
          </w:divBdr>
        </w:div>
        <w:div w:id="1478036293">
          <w:marLeft w:val="640"/>
          <w:marRight w:val="0"/>
          <w:marTop w:val="0"/>
          <w:marBottom w:val="0"/>
          <w:divBdr>
            <w:top w:val="none" w:sz="0" w:space="0" w:color="auto"/>
            <w:left w:val="none" w:sz="0" w:space="0" w:color="auto"/>
            <w:bottom w:val="none" w:sz="0" w:space="0" w:color="auto"/>
            <w:right w:val="none" w:sz="0" w:space="0" w:color="auto"/>
          </w:divBdr>
        </w:div>
        <w:div w:id="726732262">
          <w:marLeft w:val="640"/>
          <w:marRight w:val="0"/>
          <w:marTop w:val="0"/>
          <w:marBottom w:val="0"/>
          <w:divBdr>
            <w:top w:val="none" w:sz="0" w:space="0" w:color="auto"/>
            <w:left w:val="none" w:sz="0" w:space="0" w:color="auto"/>
            <w:bottom w:val="none" w:sz="0" w:space="0" w:color="auto"/>
            <w:right w:val="none" w:sz="0" w:space="0" w:color="auto"/>
          </w:divBdr>
        </w:div>
        <w:div w:id="1442916408">
          <w:marLeft w:val="640"/>
          <w:marRight w:val="0"/>
          <w:marTop w:val="0"/>
          <w:marBottom w:val="0"/>
          <w:divBdr>
            <w:top w:val="none" w:sz="0" w:space="0" w:color="auto"/>
            <w:left w:val="none" w:sz="0" w:space="0" w:color="auto"/>
            <w:bottom w:val="none" w:sz="0" w:space="0" w:color="auto"/>
            <w:right w:val="none" w:sz="0" w:space="0" w:color="auto"/>
          </w:divBdr>
        </w:div>
        <w:div w:id="334692371">
          <w:marLeft w:val="640"/>
          <w:marRight w:val="0"/>
          <w:marTop w:val="0"/>
          <w:marBottom w:val="0"/>
          <w:divBdr>
            <w:top w:val="none" w:sz="0" w:space="0" w:color="auto"/>
            <w:left w:val="none" w:sz="0" w:space="0" w:color="auto"/>
            <w:bottom w:val="none" w:sz="0" w:space="0" w:color="auto"/>
            <w:right w:val="none" w:sz="0" w:space="0" w:color="auto"/>
          </w:divBdr>
        </w:div>
        <w:div w:id="1557157951">
          <w:marLeft w:val="640"/>
          <w:marRight w:val="0"/>
          <w:marTop w:val="0"/>
          <w:marBottom w:val="0"/>
          <w:divBdr>
            <w:top w:val="none" w:sz="0" w:space="0" w:color="auto"/>
            <w:left w:val="none" w:sz="0" w:space="0" w:color="auto"/>
            <w:bottom w:val="none" w:sz="0" w:space="0" w:color="auto"/>
            <w:right w:val="none" w:sz="0" w:space="0" w:color="auto"/>
          </w:divBdr>
        </w:div>
        <w:div w:id="180825466">
          <w:marLeft w:val="640"/>
          <w:marRight w:val="0"/>
          <w:marTop w:val="0"/>
          <w:marBottom w:val="0"/>
          <w:divBdr>
            <w:top w:val="none" w:sz="0" w:space="0" w:color="auto"/>
            <w:left w:val="none" w:sz="0" w:space="0" w:color="auto"/>
            <w:bottom w:val="none" w:sz="0" w:space="0" w:color="auto"/>
            <w:right w:val="none" w:sz="0" w:space="0" w:color="auto"/>
          </w:divBdr>
        </w:div>
        <w:div w:id="1436096774">
          <w:marLeft w:val="640"/>
          <w:marRight w:val="0"/>
          <w:marTop w:val="0"/>
          <w:marBottom w:val="0"/>
          <w:divBdr>
            <w:top w:val="none" w:sz="0" w:space="0" w:color="auto"/>
            <w:left w:val="none" w:sz="0" w:space="0" w:color="auto"/>
            <w:bottom w:val="none" w:sz="0" w:space="0" w:color="auto"/>
            <w:right w:val="none" w:sz="0" w:space="0" w:color="auto"/>
          </w:divBdr>
        </w:div>
        <w:div w:id="535775368">
          <w:marLeft w:val="640"/>
          <w:marRight w:val="0"/>
          <w:marTop w:val="0"/>
          <w:marBottom w:val="0"/>
          <w:divBdr>
            <w:top w:val="none" w:sz="0" w:space="0" w:color="auto"/>
            <w:left w:val="none" w:sz="0" w:space="0" w:color="auto"/>
            <w:bottom w:val="none" w:sz="0" w:space="0" w:color="auto"/>
            <w:right w:val="none" w:sz="0" w:space="0" w:color="auto"/>
          </w:divBdr>
        </w:div>
        <w:div w:id="38287242">
          <w:marLeft w:val="640"/>
          <w:marRight w:val="0"/>
          <w:marTop w:val="0"/>
          <w:marBottom w:val="0"/>
          <w:divBdr>
            <w:top w:val="none" w:sz="0" w:space="0" w:color="auto"/>
            <w:left w:val="none" w:sz="0" w:space="0" w:color="auto"/>
            <w:bottom w:val="none" w:sz="0" w:space="0" w:color="auto"/>
            <w:right w:val="none" w:sz="0" w:space="0" w:color="auto"/>
          </w:divBdr>
        </w:div>
        <w:div w:id="846096420">
          <w:marLeft w:val="640"/>
          <w:marRight w:val="0"/>
          <w:marTop w:val="0"/>
          <w:marBottom w:val="0"/>
          <w:divBdr>
            <w:top w:val="none" w:sz="0" w:space="0" w:color="auto"/>
            <w:left w:val="none" w:sz="0" w:space="0" w:color="auto"/>
            <w:bottom w:val="none" w:sz="0" w:space="0" w:color="auto"/>
            <w:right w:val="none" w:sz="0" w:space="0" w:color="auto"/>
          </w:divBdr>
        </w:div>
        <w:div w:id="692876614">
          <w:marLeft w:val="640"/>
          <w:marRight w:val="0"/>
          <w:marTop w:val="0"/>
          <w:marBottom w:val="0"/>
          <w:divBdr>
            <w:top w:val="none" w:sz="0" w:space="0" w:color="auto"/>
            <w:left w:val="none" w:sz="0" w:space="0" w:color="auto"/>
            <w:bottom w:val="none" w:sz="0" w:space="0" w:color="auto"/>
            <w:right w:val="none" w:sz="0" w:space="0" w:color="auto"/>
          </w:divBdr>
        </w:div>
        <w:div w:id="1099763220">
          <w:marLeft w:val="640"/>
          <w:marRight w:val="0"/>
          <w:marTop w:val="0"/>
          <w:marBottom w:val="0"/>
          <w:divBdr>
            <w:top w:val="none" w:sz="0" w:space="0" w:color="auto"/>
            <w:left w:val="none" w:sz="0" w:space="0" w:color="auto"/>
            <w:bottom w:val="none" w:sz="0" w:space="0" w:color="auto"/>
            <w:right w:val="none" w:sz="0" w:space="0" w:color="auto"/>
          </w:divBdr>
        </w:div>
        <w:div w:id="47188711">
          <w:marLeft w:val="640"/>
          <w:marRight w:val="0"/>
          <w:marTop w:val="0"/>
          <w:marBottom w:val="0"/>
          <w:divBdr>
            <w:top w:val="none" w:sz="0" w:space="0" w:color="auto"/>
            <w:left w:val="none" w:sz="0" w:space="0" w:color="auto"/>
            <w:bottom w:val="none" w:sz="0" w:space="0" w:color="auto"/>
            <w:right w:val="none" w:sz="0" w:space="0" w:color="auto"/>
          </w:divBdr>
        </w:div>
        <w:div w:id="1629627523">
          <w:marLeft w:val="640"/>
          <w:marRight w:val="0"/>
          <w:marTop w:val="0"/>
          <w:marBottom w:val="0"/>
          <w:divBdr>
            <w:top w:val="none" w:sz="0" w:space="0" w:color="auto"/>
            <w:left w:val="none" w:sz="0" w:space="0" w:color="auto"/>
            <w:bottom w:val="none" w:sz="0" w:space="0" w:color="auto"/>
            <w:right w:val="none" w:sz="0" w:space="0" w:color="auto"/>
          </w:divBdr>
        </w:div>
        <w:div w:id="1177884381">
          <w:marLeft w:val="640"/>
          <w:marRight w:val="0"/>
          <w:marTop w:val="0"/>
          <w:marBottom w:val="0"/>
          <w:divBdr>
            <w:top w:val="none" w:sz="0" w:space="0" w:color="auto"/>
            <w:left w:val="none" w:sz="0" w:space="0" w:color="auto"/>
            <w:bottom w:val="none" w:sz="0" w:space="0" w:color="auto"/>
            <w:right w:val="none" w:sz="0" w:space="0" w:color="auto"/>
          </w:divBdr>
        </w:div>
        <w:div w:id="1066995006">
          <w:marLeft w:val="640"/>
          <w:marRight w:val="0"/>
          <w:marTop w:val="0"/>
          <w:marBottom w:val="0"/>
          <w:divBdr>
            <w:top w:val="none" w:sz="0" w:space="0" w:color="auto"/>
            <w:left w:val="none" w:sz="0" w:space="0" w:color="auto"/>
            <w:bottom w:val="none" w:sz="0" w:space="0" w:color="auto"/>
            <w:right w:val="none" w:sz="0" w:space="0" w:color="auto"/>
          </w:divBdr>
        </w:div>
        <w:div w:id="1927761735">
          <w:marLeft w:val="640"/>
          <w:marRight w:val="0"/>
          <w:marTop w:val="0"/>
          <w:marBottom w:val="0"/>
          <w:divBdr>
            <w:top w:val="none" w:sz="0" w:space="0" w:color="auto"/>
            <w:left w:val="none" w:sz="0" w:space="0" w:color="auto"/>
            <w:bottom w:val="none" w:sz="0" w:space="0" w:color="auto"/>
            <w:right w:val="none" w:sz="0" w:space="0" w:color="auto"/>
          </w:divBdr>
        </w:div>
        <w:div w:id="305016056">
          <w:marLeft w:val="640"/>
          <w:marRight w:val="0"/>
          <w:marTop w:val="0"/>
          <w:marBottom w:val="0"/>
          <w:divBdr>
            <w:top w:val="none" w:sz="0" w:space="0" w:color="auto"/>
            <w:left w:val="none" w:sz="0" w:space="0" w:color="auto"/>
            <w:bottom w:val="none" w:sz="0" w:space="0" w:color="auto"/>
            <w:right w:val="none" w:sz="0" w:space="0" w:color="auto"/>
          </w:divBdr>
        </w:div>
        <w:div w:id="1243376042">
          <w:marLeft w:val="640"/>
          <w:marRight w:val="0"/>
          <w:marTop w:val="0"/>
          <w:marBottom w:val="0"/>
          <w:divBdr>
            <w:top w:val="none" w:sz="0" w:space="0" w:color="auto"/>
            <w:left w:val="none" w:sz="0" w:space="0" w:color="auto"/>
            <w:bottom w:val="none" w:sz="0" w:space="0" w:color="auto"/>
            <w:right w:val="none" w:sz="0" w:space="0" w:color="auto"/>
          </w:divBdr>
        </w:div>
        <w:div w:id="800150067">
          <w:marLeft w:val="640"/>
          <w:marRight w:val="0"/>
          <w:marTop w:val="0"/>
          <w:marBottom w:val="0"/>
          <w:divBdr>
            <w:top w:val="none" w:sz="0" w:space="0" w:color="auto"/>
            <w:left w:val="none" w:sz="0" w:space="0" w:color="auto"/>
            <w:bottom w:val="none" w:sz="0" w:space="0" w:color="auto"/>
            <w:right w:val="none" w:sz="0" w:space="0" w:color="auto"/>
          </w:divBdr>
        </w:div>
        <w:div w:id="1630015664">
          <w:marLeft w:val="640"/>
          <w:marRight w:val="0"/>
          <w:marTop w:val="0"/>
          <w:marBottom w:val="0"/>
          <w:divBdr>
            <w:top w:val="none" w:sz="0" w:space="0" w:color="auto"/>
            <w:left w:val="none" w:sz="0" w:space="0" w:color="auto"/>
            <w:bottom w:val="none" w:sz="0" w:space="0" w:color="auto"/>
            <w:right w:val="none" w:sz="0" w:space="0" w:color="auto"/>
          </w:divBdr>
        </w:div>
        <w:div w:id="282352116">
          <w:marLeft w:val="640"/>
          <w:marRight w:val="0"/>
          <w:marTop w:val="0"/>
          <w:marBottom w:val="0"/>
          <w:divBdr>
            <w:top w:val="none" w:sz="0" w:space="0" w:color="auto"/>
            <w:left w:val="none" w:sz="0" w:space="0" w:color="auto"/>
            <w:bottom w:val="none" w:sz="0" w:space="0" w:color="auto"/>
            <w:right w:val="none" w:sz="0" w:space="0" w:color="auto"/>
          </w:divBdr>
        </w:div>
        <w:div w:id="886910877">
          <w:marLeft w:val="640"/>
          <w:marRight w:val="0"/>
          <w:marTop w:val="0"/>
          <w:marBottom w:val="0"/>
          <w:divBdr>
            <w:top w:val="none" w:sz="0" w:space="0" w:color="auto"/>
            <w:left w:val="none" w:sz="0" w:space="0" w:color="auto"/>
            <w:bottom w:val="none" w:sz="0" w:space="0" w:color="auto"/>
            <w:right w:val="none" w:sz="0" w:space="0" w:color="auto"/>
          </w:divBdr>
        </w:div>
        <w:div w:id="1811550651">
          <w:marLeft w:val="640"/>
          <w:marRight w:val="0"/>
          <w:marTop w:val="0"/>
          <w:marBottom w:val="0"/>
          <w:divBdr>
            <w:top w:val="none" w:sz="0" w:space="0" w:color="auto"/>
            <w:left w:val="none" w:sz="0" w:space="0" w:color="auto"/>
            <w:bottom w:val="none" w:sz="0" w:space="0" w:color="auto"/>
            <w:right w:val="none" w:sz="0" w:space="0" w:color="auto"/>
          </w:divBdr>
        </w:div>
      </w:divsChild>
    </w:div>
    <w:div w:id="915361875">
      <w:bodyDiv w:val="1"/>
      <w:marLeft w:val="0"/>
      <w:marRight w:val="0"/>
      <w:marTop w:val="0"/>
      <w:marBottom w:val="0"/>
      <w:divBdr>
        <w:top w:val="none" w:sz="0" w:space="0" w:color="auto"/>
        <w:left w:val="none" w:sz="0" w:space="0" w:color="auto"/>
        <w:bottom w:val="none" w:sz="0" w:space="0" w:color="auto"/>
        <w:right w:val="none" w:sz="0" w:space="0" w:color="auto"/>
      </w:divBdr>
    </w:div>
    <w:div w:id="918976728">
      <w:bodyDiv w:val="1"/>
      <w:marLeft w:val="0"/>
      <w:marRight w:val="0"/>
      <w:marTop w:val="0"/>
      <w:marBottom w:val="0"/>
      <w:divBdr>
        <w:top w:val="none" w:sz="0" w:space="0" w:color="auto"/>
        <w:left w:val="none" w:sz="0" w:space="0" w:color="auto"/>
        <w:bottom w:val="none" w:sz="0" w:space="0" w:color="auto"/>
        <w:right w:val="none" w:sz="0" w:space="0" w:color="auto"/>
      </w:divBdr>
    </w:div>
    <w:div w:id="931006821">
      <w:bodyDiv w:val="1"/>
      <w:marLeft w:val="0"/>
      <w:marRight w:val="0"/>
      <w:marTop w:val="0"/>
      <w:marBottom w:val="0"/>
      <w:divBdr>
        <w:top w:val="none" w:sz="0" w:space="0" w:color="auto"/>
        <w:left w:val="none" w:sz="0" w:space="0" w:color="auto"/>
        <w:bottom w:val="none" w:sz="0" w:space="0" w:color="auto"/>
        <w:right w:val="none" w:sz="0" w:space="0" w:color="auto"/>
      </w:divBdr>
    </w:div>
    <w:div w:id="939217900">
      <w:bodyDiv w:val="1"/>
      <w:marLeft w:val="0"/>
      <w:marRight w:val="0"/>
      <w:marTop w:val="0"/>
      <w:marBottom w:val="0"/>
      <w:divBdr>
        <w:top w:val="none" w:sz="0" w:space="0" w:color="auto"/>
        <w:left w:val="none" w:sz="0" w:space="0" w:color="auto"/>
        <w:bottom w:val="none" w:sz="0" w:space="0" w:color="auto"/>
        <w:right w:val="none" w:sz="0" w:space="0" w:color="auto"/>
      </w:divBdr>
    </w:div>
    <w:div w:id="963540610">
      <w:bodyDiv w:val="1"/>
      <w:marLeft w:val="0"/>
      <w:marRight w:val="0"/>
      <w:marTop w:val="0"/>
      <w:marBottom w:val="0"/>
      <w:divBdr>
        <w:top w:val="none" w:sz="0" w:space="0" w:color="auto"/>
        <w:left w:val="none" w:sz="0" w:space="0" w:color="auto"/>
        <w:bottom w:val="none" w:sz="0" w:space="0" w:color="auto"/>
        <w:right w:val="none" w:sz="0" w:space="0" w:color="auto"/>
      </w:divBdr>
    </w:div>
    <w:div w:id="970794371">
      <w:bodyDiv w:val="1"/>
      <w:marLeft w:val="0"/>
      <w:marRight w:val="0"/>
      <w:marTop w:val="0"/>
      <w:marBottom w:val="0"/>
      <w:divBdr>
        <w:top w:val="none" w:sz="0" w:space="0" w:color="auto"/>
        <w:left w:val="none" w:sz="0" w:space="0" w:color="auto"/>
        <w:bottom w:val="none" w:sz="0" w:space="0" w:color="auto"/>
        <w:right w:val="none" w:sz="0" w:space="0" w:color="auto"/>
      </w:divBdr>
    </w:div>
    <w:div w:id="973830740">
      <w:bodyDiv w:val="1"/>
      <w:marLeft w:val="0"/>
      <w:marRight w:val="0"/>
      <w:marTop w:val="0"/>
      <w:marBottom w:val="0"/>
      <w:divBdr>
        <w:top w:val="none" w:sz="0" w:space="0" w:color="auto"/>
        <w:left w:val="none" w:sz="0" w:space="0" w:color="auto"/>
        <w:bottom w:val="none" w:sz="0" w:space="0" w:color="auto"/>
        <w:right w:val="none" w:sz="0" w:space="0" w:color="auto"/>
      </w:divBdr>
    </w:div>
    <w:div w:id="983969269">
      <w:bodyDiv w:val="1"/>
      <w:marLeft w:val="0"/>
      <w:marRight w:val="0"/>
      <w:marTop w:val="0"/>
      <w:marBottom w:val="0"/>
      <w:divBdr>
        <w:top w:val="none" w:sz="0" w:space="0" w:color="auto"/>
        <w:left w:val="none" w:sz="0" w:space="0" w:color="auto"/>
        <w:bottom w:val="none" w:sz="0" w:space="0" w:color="auto"/>
        <w:right w:val="none" w:sz="0" w:space="0" w:color="auto"/>
      </w:divBdr>
    </w:div>
    <w:div w:id="1002271126">
      <w:bodyDiv w:val="1"/>
      <w:marLeft w:val="0"/>
      <w:marRight w:val="0"/>
      <w:marTop w:val="0"/>
      <w:marBottom w:val="0"/>
      <w:divBdr>
        <w:top w:val="none" w:sz="0" w:space="0" w:color="auto"/>
        <w:left w:val="none" w:sz="0" w:space="0" w:color="auto"/>
        <w:bottom w:val="none" w:sz="0" w:space="0" w:color="auto"/>
        <w:right w:val="none" w:sz="0" w:space="0" w:color="auto"/>
      </w:divBdr>
    </w:div>
    <w:div w:id="1015112313">
      <w:bodyDiv w:val="1"/>
      <w:marLeft w:val="0"/>
      <w:marRight w:val="0"/>
      <w:marTop w:val="0"/>
      <w:marBottom w:val="0"/>
      <w:divBdr>
        <w:top w:val="none" w:sz="0" w:space="0" w:color="auto"/>
        <w:left w:val="none" w:sz="0" w:space="0" w:color="auto"/>
        <w:bottom w:val="none" w:sz="0" w:space="0" w:color="auto"/>
        <w:right w:val="none" w:sz="0" w:space="0" w:color="auto"/>
      </w:divBdr>
    </w:div>
    <w:div w:id="1019088193">
      <w:bodyDiv w:val="1"/>
      <w:marLeft w:val="0"/>
      <w:marRight w:val="0"/>
      <w:marTop w:val="0"/>
      <w:marBottom w:val="0"/>
      <w:divBdr>
        <w:top w:val="none" w:sz="0" w:space="0" w:color="auto"/>
        <w:left w:val="none" w:sz="0" w:space="0" w:color="auto"/>
        <w:bottom w:val="none" w:sz="0" w:space="0" w:color="auto"/>
        <w:right w:val="none" w:sz="0" w:space="0" w:color="auto"/>
      </w:divBdr>
    </w:div>
    <w:div w:id="1068068576">
      <w:bodyDiv w:val="1"/>
      <w:marLeft w:val="0"/>
      <w:marRight w:val="0"/>
      <w:marTop w:val="0"/>
      <w:marBottom w:val="0"/>
      <w:divBdr>
        <w:top w:val="none" w:sz="0" w:space="0" w:color="auto"/>
        <w:left w:val="none" w:sz="0" w:space="0" w:color="auto"/>
        <w:bottom w:val="none" w:sz="0" w:space="0" w:color="auto"/>
        <w:right w:val="none" w:sz="0" w:space="0" w:color="auto"/>
      </w:divBdr>
    </w:div>
    <w:div w:id="1093629236">
      <w:bodyDiv w:val="1"/>
      <w:marLeft w:val="0"/>
      <w:marRight w:val="0"/>
      <w:marTop w:val="0"/>
      <w:marBottom w:val="0"/>
      <w:divBdr>
        <w:top w:val="none" w:sz="0" w:space="0" w:color="auto"/>
        <w:left w:val="none" w:sz="0" w:space="0" w:color="auto"/>
        <w:bottom w:val="none" w:sz="0" w:space="0" w:color="auto"/>
        <w:right w:val="none" w:sz="0" w:space="0" w:color="auto"/>
      </w:divBdr>
    </w:div>
    <w:div w:id="1096637891">
      <w:bodyDiv w:val="1"/>
      <w:marLeft w:val="0"/>
      <w:marRight w:val="0"/>
      <w:marTop w:val="0"/>
      <w:marBottom w:val="0"/>
      <w:divBdr>
        <w:top w:val="none" w:sz="0" w:space="0" w:color="auto"/>
        <w:left w:val="none" w:sz="0" w:space="0" w:color="auto"/>
        <w:bottom w:val="none" w:sz="0" w:space="0" w:color="auto"/>
        <w:right w:val="none" w:sz="0" w:space="0" w:color="auto"/>
      </w:divBdr>
    </w:div>
    <w:div w:id="1112750769">
      <w:bodyDiv w:val="1"/>
      <w:marLeft w:val="0"/>
      <w:marRight w:val="0"/>
      <w:marTop w:val="0"/>
      <w:marBottom w:val="0"/>
      <w:divBdr>
        <w:top w:val="none" w:sz="0" w:space="0" w:color="auto"/>
        <w:left w:val="none" w:sz="0" w:space="0" w:color="auto"/>
        <w:bottom w:val="none" w:sz="0" w:space="0" w:color="auto"/>
        <w:right w:val="none" w:sz="0" w:space="0" w:color="auto"/>
      </w:divBdr>
    </w:div>
    <w:div w:id="1125466587">
      <w:bodyDiv w:val="1"/>
      <w:marLeft w:val="0"/>
      <w:marRight w:val="0"/>
      <w:marTop w:val="0"/>
      <w:marBottom w:val="0"/>
      <w:divBdr>
        <w:top w:val="none" w:sz="0" w:space="0" w:color="auto"/>
        <w:left w:val="none" w:sz="0" w:space="0" w:color="auto"/>
        <w:bottom w:val="none" w:sz="0" w:space="0" w:color="auto"/>
        <w:right w:val="none" w:sz="0" w:space="0" w:color="auto"/>
      </w:divBdr>
    </w:div>
    <w:div w:id="1130516926">
      <w:bodyDiv w:val="1"/>
      <w:marLeft w:val="0"/>
      <w:marRight w:val="0"/>
      <w:marTop w:val="0"/>
      <w:marBottom w:val="0"/>
      <w:divBdr>
        <w:top w:val="none" w:sz="0" w:space="0" w:color="auto"/>
        <w:left w:val="none" w:sz="0" w:space="0" w:color="auto"/>
        <w:bottom w:val="none" w:sz="0" w:space="0" w:color="auto"/>
        <w:right w:val="none" w:sz="0" w:space="0" w:color="auto"/>
      </w:divBdr>
      <w:divsChild>
        <w:div w:id="653918572">
          <w:marLeft w:val="480"/>
          <w:marRight w:val="0"/>
          <w:marTop w:val="0"/>
          <w:marBottom w:val="0"/>
          <w:divBdr>
            <w:top w:val="none" w:sz="0" w:space="0" w:color="auto"/>
            <w:left w:val="none" w:sz="0" w:space="0" w:color="auto"/>
            <w:bottom w:val="none" w:sz="0" w:space="0" w:color="auto"/>
            <w:right w:val="none" w:sz="0" w:space="0" w:color="auto"/>
          </w:divBdr>
        </w:div>
        <w:div w:id="1000350991">
          <w:marLeft w:val="480"/>
          <w:marRight w:val="0"/>
          <w:marTop w:val="0"/>
          <w:marBottom w:val="0"/>
          <w:divBdr>
            <w:top w:val="none" w:sz="0" w:space="0" w:color="auto"/>
            <w:left w:val="none" w:sz="0" w:space="0" w:color="auto"/>
            <w:bottom w:val="none" w:sz="0" w:space="0" w:color="auto"/>
            <w:right w:val="none" w:sz="0" w:space="0" w:color="auto"/>
          </w:divBdr>
        </w:div>
        <w:div w:id="1417046155">
          <w:marLeft w:val="480"/>
          <w:marRight w:val="0"/>
          <w:marTop w:val="0"/>
          <w:marBottom w:val="0"/>
          <w:divBdr>
            <w:top w:val="none" w:sz="0" w:space="0" w:color="auto"/>
            <w:left w:val="none" w:sz="0" w:space="0" w:color="auto"/>
            <w:bottom w:val="none" w:sz="0" w:space="0" w:color="auto"/>
            <w:right w:val="none" w:sz="0" w:space="0" w:color="auto"/>
          </w:divBdr>
        </w:div>
        <w:div w:id="509179318">
          <w:marLeft w:val="480"/>
          <w:marRight w:val="0"/>
          <w:marTop w:val="0"/>
          <w:marBottom w:val="0"/>
          <w:divBdr>
            <w:top w:val="none" w:sz="0" w:space="0" w:color="auto"/>
            <w:left w:val="none" w:sz="0" w:space="0" w:color="auto"/>
            <w:bottom w:val="none" w:sz="0" w:space="0" w:color="auto"/>
            <w:right w:val="none" w:sz="0" w:space="0" w:color="auto"/>
          </w:divBdr>
        </w:div>
        <w:div w:id="1144588701">
          <w:marLeft w:val="480"/>
          <w:marRight w:val="0"/>
          <w:marTop w:val="0"/>
          <w:marBottom w:val="0"/>
          <w:divBdr>
            <w:top w:val="none" w:sz="0" w:space="0" w:color="auto"/>
            <w:left w:val="none" w:sz="0" w:space="0" w:color="auto"/>
            <w:bottom w:val="none" w:sz="0" w:space="0" w:color="auto"/>
            <w:right w:val="none" w:sz="0" w:space="0" w:color="auto"/>
          </w:divBdr>
        </w:div>
        <w:div w:id="1456369105">
          <w:marLeft w:val="480"/>
          <w:marRight w:val="0"/>
          <w:marTop w:val="0"/>
          <w:marBottom w:val="0"/>
          <w:divBdr>
            <w:top w:val="none" w:sz="0" w:space="0" w:color="auto"/>
            <w:left w:val="none" w:sz="0" w:space="0" w:color="auto"/>
            <w:bottom w:val="none" w:sz="0" w:space="0" w:color="auto"/>
            <w:right w:val="none" w:sz="0" w:space="0" w:color="auto"/>
          </w:divBdr>
        </w:div>
        <w:div w:id="1724253539">
          <w:marLeft w:val="480"/>
          <w:marRight w:val="0"/>
          <w:marTop w:val="0"/>
          <w:marBottom w:val="0"/>
          <w:divBdr>
            <w:top w:val="none" w:sz="0" w:space="0" w:color="auto"/>
            <w:left w:val="none" w:sz="0" w:space="0" w:color="auto"/>
            <w:bottom w:val="none" w:sz="0" w:space="0" w:color="auto"/>
            <w:right w:val="none" w:sz="0" w:space="0" w:color="auto"/>
          </w:divBdr>
        </w:div>
        <w:div w:id="1321813121">
          <w:marLeft w:val="480"/>
          <w:marRight w:val="0"/>
          <w:marTop w:val="0"/>
          <w:marBottom w:val="0"/>
          <w:divBdr>
            <w:top w:val="none" w:sz="0" w:space="0" w:color="auto"/>
            <w:left w:val="none" w:sz="0" w:space="0" w:color="auto"/>
            <w:bottom w:val="none" w:sz="0" w:space="0" w:color="auto"/>
            <w:right w:val="none" w:sz="0" w:space="0" w:color="auto"/>
          </w:divBdr>
        </w:div>
        <w:div w:id="902955941">
          <w:marLeft w:val="480"/>
          <w:marRight w:val="0"/>
          <w:marTop w:val="0"/>
          <w:marBottom w:val="0"/>
          <w:divBdr>
            <w:top w:val="none" w:sz="0" w:space="0" w:color="auto"/>
            <w:left w:val="none" w:sz="0" w:space="0" w:color="auto"/>
            <w:bottom w:val="none" w:sz="0" w:space="0" w:color="auto"/>
            <w:right w:val="none" w:sz="0" w:space="0" w:color="auto"/>
          </w:divBdr>
        </w:div>
        <w:div w:id="1719237546">
          <w:marLeft w:val="480"/>
          <w:marRight w:val="0"/>
          <w:marTop w:val="0"/>
          <w:marBottom w:val="0"/>
          <w:divBdr>
            <w:top w:val="none" w:sz="0" w:space="0" w:color="auto"/>
            <w:left w:val="none" w:sz="0" w:space="0" w:color="auto"/>
            <w:bottom w:val="none" w:sz="0" w:space="0" w:color="auto"/>
            <w:right w:val="none" w:sz="0" w:space="0" w:color="auto"/>
          </w:divBdr>
        </w:div>
        <w:div w:id="464736102">
          <w:marLeft w:val="480"/>
          <w:marRight w:val="0"/>
          <w:marTop w:val="0"/>
          <w:marBottom w:val="0"/>
          <w:divBdr>
            <w:top w:val="none" w:sz="0" w:space="0" w:color="auto"/>
            <w:left w:val="none" w:sz="0" w:space="0" w:color="auto"/>
            <w:bottom w:val="none" w:sz="0" w:space="0" w:color="auto"/>
            <w:right w:val="none" w:sz="0" w:space="0" w:color="auto"/>
          </w:divBdr>
        </w:div>
        <w:div w:id="1160079067">
          <w:marLeft w:val="480"/>
          <w:marRight w:val="0"/>
          <w:marTop w:val="0"/>
          <w:marBottom w:val="0"/>
          <w:divBdr>
            <w:top w:val="none" w:sz="0" w:space="0" w:color="auto"/>
            <w:left w:val="none" w:sz="0" w:space="0" w:color="auto"/>
            <w:bottom w:val="none" w:sz="0" w:space="0" w:color="auto"/>
            <w:right w:val="none" w:sz="0" w:space="0" w:color="auto"/>
          </w:divBdr>
          <w:divsChild>
            <w:div w:id="1777216076">
              <w:marLeft w:val="0"/>
              <w:marRight w:val="0"/>
              <w:marTop w:val="0"/>
              <w:marBottom w:val="0"/>
              <w:divBdr>
                <w:top w:val="none" w:sz="0" w:space="0" w:color="auto"/>
                <w:left w:val="none" w:sz="0" w:space="0" w:color="auto"/>
                <w:bottom w:val="none" w:sz="0" w:space="0" w:color="auto"/>
                <w:right w:val="none" w:sz="0" w:space="0" w:color="auto"/>
              </w:divBdr>
            </w:div>
            <w:div w:id="2145416659">
              <w:marLeft w:val="0"/>
              <w:marRight w:val="0"/>
              <w:marTop w:val="0"/>
              <w:marBottom w:val="0"/>
              <w:divBdr>
                <w:top w:val="none" w:sz="0" w:space="0" w:color="auto"/>
                <w:left w:val="none" w:sz="0" w:space="0" w:color="auto"/>
                <w:bottom w:val="none" w:sz="0" w:space="0" w:color="auto"/>
                <w:right w:val="none" w:sz="0" w:space="0" w:color="auto"/>
              </w:divBdr>
            </w:div>
            <w:div w:id="315495390">
              <w:marLeft w:val="0"/>
              <w:marRight w:val="0"/>
              <w:marTop w:val="0"/>
              <w:marBottom w:val="0"/>
              <w:divBdr>
                <w:top w:val="none" w:sz="0" w:space="0" w:color="auto"/>
                <w:left w:val="none" w:sz="0" w:space="0" w:color="auto"/>
                <w:bottom w:val="none" w:sz="0" w:space="0" w:color="auto"/>
                <w:right w:val="none" w:sz="0" w:space="0" w:color="auto"/>
              </w:divBdr>
            </w:div>
            <w:div w:id="711156616">
              <w:marLeft w:val="0"/>
              <w:marRight w:val="0"/>
              <w:marTop w:val="0"/>
              <w:marBottom w:val="0"/>
              <w:divBdr>
                <w:top w:val="none" w:sz="0" w:space="0" w:color="auto"/>
                <w:left w:val="none" w:sz="0" w:space="0" w:color="auto"/>
                <w:bottom w:val="none" w:sz="0" w:space="0" w:color="auto"/>
                <w:right w:val="none" w:sz="0" w:space="0" w:color="auto"/>
              </w:divBdr>
            </w:div>
            <w:div w:id="1242063523">
              <w:marLeft w:val="0"/>
              <w:marRight w:val="0"/>
              <w:marTop w:val="0"/>
              <w:marBottom w:val="0"/>
              <w:divBdr>
                <w:top w:val="none" w:sz="0" w:space="0" w:color="auto"/>
                <w:left w:val="none" w:sz="0" w:space="0" w:color="auto"/>
                <w:bottom w:val="none" w:sz="0" w:space="0" w:color="auto"/>
                <w:right w:val="none" w:sz="0" w:space="0" w:color="auto"/>
              </w:divBdr>
            </w:div>
            <w:div w:id="1720207872">
              <w:marLeft w:val="0"/>
              <w:marRight w:val="0"/>
              <w:marTop w:val="0"/>
              <w:marBottom w:val="0"/>
              <w:divBdr>
                <w:top w:val="none" w:sz="0" w:space="0" w:color="auto"/>
                <w:left w:val="none" w:sz="0" w:space="0" w:color="auto"/>
                <w:bottom w:val="none" w:sz="0" w:space="0" w:color="auto"/>
                <w:right w:val="none" w:sz="0" w:space="0" w:color="auto"/>
              </w:divBdr>
            </w:div>
          </w:divsChild>
        </w:div>
        <w:div w:id="1456824722">
          <w:marLeft w:val="480"/>
          <w:marRight w:val="0"/>
          <w:marTop w:val="0"/>
          <w:marBottom w:val="0"/>
          <w:divBdr>
            <w:top w:val="none" w:sz="0" w:space="0" w:color="auto"/>
            <w:left w:val="none" w:sz="0" w:space="0" w:color="auto"/>
            <w:bottom w:val="none" w:sz="0" w:space="0" w:color="auto"/>
            <w:right w:val="none" w:sz="0" w:space="0" w:color="auto"/>
          </w:divBdr>
        </w:div>
        <w:div w:id="1460302174">
          <w:marLeft w:val="480"/>
          <w:marRight w:val="0"/>
          <w:marTop w:val="0"/>
          <w:marBottom w:val="0"/>
          <w:divBdr>
            <w:top w:val="none" w:sz="0" w:space="0" w:color="auto"/>
            <w:left w:val="none" w:sz="0" w:space="0" w:color="auto"/>
            <w:bottom w:val="none" w:sz="0" w:space="0" w:color="auto"/>
            <w:right w:val="none" w:sz="0" w:space="0" w:color="auto"/>
          </w:divBdr>
        </w:div>
        <w:div w:id="1014067642">
          <w:marLeft w:val="480"/>
          <w:marRight w:val="0"/>
          <w:marTop w:val="0"/>
          <w:marBottom w:val="0"/>
          <w:divBdr>
            <w:top w:val="none" w:sz="0" w:space="0" w:color="auto"/>
            <w:left w:val="none" w:sz="0" w:space="0" w:color="auto"/>
            <w:bottom w:val="none" w:sz="0" w:space="0" w:color="auto"/>
            <w:right w:val="none" w:sz="0" w:space="0" w:color="auto"/>
          </w:divBdr>
        </w:div>
        <w:div w:id="314652257">
          <w:marLeft w:val="480"/>
          <w:marRight w:val="0"/>
          <w:marTop w:val="0"/>
          <w:marBottom w:val="0"/>
          <w:divBdr>
            <w:top w:val="none" w:sz="0" w:space="0" w:color="auto"/>
            <w:left w:val="none" w:sz="0" w:space="0" w:color="auto"/>
            <w:bottom w:val="none" w:sz="0" w:space="0" w:color="auto"/>
            <w:right w:val="none" w:sz="0" w:space="0" w:color="auto"/>
          </w:divBdr>
        </w:div>
        <w:div w:id="1494954108">
          <w:marLeft w:val="480"/>
          <w:marRight w:val="0"/>
          <w:marTop w:val="0"/>
          <w:marBottom w:val="0"/>
          <w:divBdr>
            <w:top w:val="none" w:sz="0" w:space="0" w:color="auto"/>
            <w:left w:val="none" w:sz="0" w:space="0" w:color="auto"/>
            <w:bottom w:val="none" w:sz="0" w:space="0" w:color="auto"/>
            <w:right w:val="none" w:sz="0" w:space="0" w:color="auto"/>
          </w:divBdr>
        </w:div>
        <w:div w:id="481234932">
          <w:marLeft w:val="480"/>
          <w:marRight w:val="0"/>
          <w:marTop w:val="0"/>
          <w:marBottom w:val="0"/>
          <w:divBdr>
            <w:top w:val="none" w:sz="0" w:space="0" w:color="auto"/>
            <w:left w:val="none" w:sz="0" w:space="0" w:color="auto"/>
            <w:bottom w:val="none" w:sz="0" w:space="0" w:color="auto"/>
            <w:right w:val="none" w:sz="0" w:space="0" w:color="auto"/>
          </w:divBdr>
        </w:div>
        <w:div w:id="940380455">
          <w:marLeft w:val="480"/>
          <w:marRight w:val="0"/>
          <w:marTop w:val="0"/>
          <w:marBottom w:val="0"/>
          <w:divBdr>
            <w:top w:val="none" w:sz="0" w:space="0" w:color="auto"/>
            <w:left w:val="none" w:sz="0" w:space="0" w:color="auto"/>
            <w:bottom w:val="none" w:sz="0" w:space="0" w:color="auto"/>
            <w:right w:val="none" w:sz="0" w:space="0" w:color="auto"/>
          </w:divBdr>
        </w:div>
        <w:div w:id="1660763975">
          <w:marLeft w:val="480"/>
          <w:marRight w:val="0"/>
          <w:marTop w:val="0"/>
          <w:marBottom w:val="0"/>
          <w:divBdr>
            <w:top w:val="none" w:sz="0" w:space="0" w:color="auto"/>
            <w:left w:val="none" w:sz="0" w:space="0" w:color="auto"/>
            <w:bottom w:val="none" w:sz="0" w:space="0" w:color="auto"/>
            <w:right w:val="none" w:sz="0" w:space="0" w:color="auto"/>
          </w:divBdr>
        </w:div>
        <w:div w:id="1098676677">
          <w:marLeft w:val="480"/>
          <w:marRight w:val="0"/>
          <w:marTop w:val="0"/>
          <w:marBottom w:val="0"/>
          <w:divBdr>
            <w:top w:val="none" w:sz="0" w:space="0" w:color="auto"/>
            <w:left w:val="none" w:sz="0" w:space="0" w:color="auto"/>
            <w:bottom w:val="none" w:sz="0" w:space="0" w:color="auto"/>
            <w:right w:val="none" w:sz="0" w:space="0" w:color="auto"/>
          </w:divBdr>
        </w:div>
        <w:div w:id="1706565972">
          <w:marLeft w:val="480"/>
          <w:marRight w:val="0"/>
          <w:marTop w:val="0"/>
          <w:marBottom w:val="0"/>
          <w:divBdr>
            <w:top w:val="none" w:sz="0" w:space="0" w:color="auto"/>
            <w:left w:val="none" w:sz="0" w:space="0" w:color="auto"/>
            <w:bottom w:val="none" w:sz="0" w:space="0" w:color="auto"/>
            <w:right w:val="none" w:sz="0" w:space="0" w:color="auto"/>
          </w:divBdr>
        </w:div>
        <w:div w:id="968511911">
          <w:marLeft w:val="480"/>
          <w:marRight w:val="0"/>
          <w:marTop w:val="0"/>
          <w:marBottom w:val="0"/>
          <w:divBdr>
            <w:top w:val="none" w:sz="0" w:space="0" w:color="auto"/>
            <w:left w:val="none" w:sz="0" w:space="0" w:color="auto"/>
            <w:bottom w:val="none" w:sz="0" w:space="0" w:color="auto"/>
            <w:right w:val="none" w:sz="0" w:space="0" w:color="auto"/>
          </w:divBdr>
        </w:div>
        <w:div w:id="1348752288">
          <w:marLeft w:val="480"/>
          <w:marRight w:val="0"/>
          <w:marTop w:val="0"/>
          <w:marBottom w:val="0"/>
          <w:divBdr>
            <w:top w:val="none" w:sz="0" w:space="0" w:color="auto"/>
            <w:left w:val="none" w:sz="0" w:space="0" w:color="auto"/>
            <w:bottom w:val="none" w:sz="0" w:space="0" w:color="auto"/>
            <w:right w:val="none" w:sz="0" w:space="0" w:color="auto"/>
          </w:divBdr>
        </w:div>
        <w:div w:id="1549141737">
          <w:marLeft w:val="480"/>
          <w:marRight w:val="0"/>
          <w:marTop w:val="0"/>
          <w:marBottom w:val="0"/>
          <w:divBdr>
            <w:top w:val="none" w:sz="0" w:space="0" w:color="auto"/>
            <w:left w:val="none" w:sz="0" w:space="0" w:color="auto"/>
            <w:bottom w:val="none" w:sz="0" w:space="0" w:color="auto"/>
            <w:right w:val="none" w:sz="0" w:space="0" w:color="auto"/>
          </w:divBdr>
        </w:div>
        <w:div w:id="1207334050">
          <w:marLeft w:val="480"/>
          <w:marRight w:val="0"/>
          <w:marTop w:val="0"/>
          <w:marBottom w:val="0"/>
          <w:divBdr>
            <w:top w:val="none" w:sz="0" w:space="0" w:color="auto"/>
            <w:left w:val="none" w:sz="0" w:space="0" w:color="auto"/>
            <w:bottom w:val="none" w:sz="0" w:space="0" w:color="auto"/>
            <w:right w:val="none" w:sz="0" w:space="0" w:color="auto"/>
          </w:divBdr>
        </w:div>
        <w:div w:id="47456520">
          <w:marLeft w:val="480"/>
          <w:marRight w:val="0"/>
          <w:marTop w:val="0"/>
          <w:marBottom w:val="0"/>
          <w:divBdr>
            <w:top w:val="none" w:sz="0" w:space="0" w:color="auto"/>
            <w:left w:val="none" w:sz="0" w:space="0" w:color="auto"/>
            <w:bottom w:val="none" w:sz="0" w:space="0" w:color="auto"/>
            <w:right w:val="none" w:sz="0" w:space="0" w:color="auto"/>
          </w:divBdr>
        </w:div>
        <w:div w:id="56099476">
          <w:marLeft w:val="480"/>
          <w:marRight w:val="0"/>
          <w:marTop w:val="0"/>
          <w:marBottom w:val="0"/>
          <w:divBdr>
            <w:top w:val="none" w:sz="0" w:space="0" w:color="auto"/>
            <w:left w:val="none" w:sz="0" w:space="0" w:color="auto"/>
            <w:bottom w:val="none" w:sz="0" w:space="0" w:color="auto"/>
            <w:right w:val="none" w:sz="0" w:space="0" w:color="auto"/>
          </w:divBdr>
        </w:div>
        <w:div w:id="1300184324">
          <w:marLeft w:val="480"/>
          <w:marRight w:val="0"/>
          <w:marTop w:val="0"/>
          <w:marBottom w:val="0"/>
          <w:divBdr>
            <w:top w:val="none" w:sz="0" w:space="0" w:color="auto"/>
            <w:left w:val="none" w:sz="0" w:space="0" w:color="auto"/>
            <w:bottom w:val="none" w:sz="0" w:space="0" w:color="auto"/>
            <w:right w:val="none" w:sz="0" w:space="0" w:color="auto"/>
          </w:divBdr>
        </w:div>
        <w:div w:id="144206490">
          <w:marLeft w:val="480"/>
          <w:marRight w:val="0"/>
          <w:marTop w:val="0"/>
          <w:marBottom w:val="0"/>
          <w:divBdr>
            <w:top w:val="none" w:sz="0" w:space="0" w:color="auto"/>
            <w:left w:val="none" w:sz="0" w:space="0" w:color="auto"/>
            <w:bottom w:val="none" w:sz="0" w:space="0" w:color="auto"/>
            <w:right w:val="none" w:sz="0" w:space="0" w:color="auto"/>
          </w:divBdr>
        </w:div>
        <w:div w:id="1650478770">
          <w:marLeft w:val="480"/>
          <w:marRight w:val="0"/>
          <w:marTop w:val="0"/>
          <w:marBottom w:val="0"/>
          <w:divBdr>
            <w:top w:val="none" w:sz="0" w:space="0" w:color="auto"/>
            <w:left w:val="none" w:sz="0" w:space="0" w:color="auto"/>
            <w:bottom w:val="none" w:sz="0" w:space="0" w:color="auto"/>
            <w:right w:val="none" w:sz="0" w:space="0" w:color="auto"/>
          </w:divBdr>
        </w:div>
        <w:div w:id="1379628422">
          <w:marLeft w:val="480"/>
          <w:marRight w:val="0"/>
          <w:marTop w:val="0"/>
          <w:marBottom w:val="0"/>
          <w:divBdr>
            <w:top w:val="none" w:sz="0" w:space="0" w:color="auto"/>
            <w:left w:val="none" w:sz="0" w:space="0" w:color="auto"/>
            <w:bottom w:val="none" w:sz="0" w:space="0" w:color="auto"/>
            <w:right w:val="none" w:sz="0" w:space="0" w:color="auto"/>
          </w:divBdr>
        </w:div>
        <w:div w:id="1348867972">
          <w:marLeft w:val="480"/>
          <w:marRight w:val="0"/>
          <w:marTop w:val="0"/>
          <w:marBottom w:val="0"/>
          <w:divBdr>
            <w:top w:val="none" w:sz="0" w:space="0" w:color="auto"/>
            <w:left w:val="none" w:sz="0" w:space="0" w:color="auto"/>
            <w:bottom w:val="none" w:sz="0" w:space="0" w:color="auto"/>
            <w:right w:val="none" w:sz="0" w:space="0" w:color="auto"/>
          </w:divBdr>
        </w:div>
        <w:div w:id="1857889360">
          <w:marLeft w:val="480"/>
          <w:marRight w:val="0"/>
          <w:marTop w:val="0"/>
          <w:marBottom w:val="0"/>
          <w:divBdr>
            <w:top w:val="none" w:sz="0" w:space="0" w:color="auto"/>
            <w:left w:val="none" w:sz="0" w:space="0" w:color="auto"/>
            <w:bottom w:val="none" w:sz="0" w:space="0" w:color="auto"/>
            <w:right w:val="none" w:sz="0" w:space="0" w:color="auto"/>
          </w:divBdr>
        </w:div>
        <w:div w:id="2072076377">
          <w:marLeft w:val="480"/>
          <w:marRight w:val="0"/>
          <w:marTop w:val="0"/>
          <w:marBottom w:val="0"/>
          <w:divBdr>
            <w:top w:val="none" w:sz="0" w:space="0" w:color="auto"/>
            <w:left w:val="none" w:sz="0" w:space="0" w:color="auto"/>
            <w:bottom w:val="none" w:sz="0" w:space="0" w:color="auto"/>
            <w:right w:val="none" w:sz="0" w:space="0" w:color="auto"/>
          </w:divBdr>
        </w:div>
      </w:divsChild>
    </w:div>
    <w:div w:id="1147745006">
      <w:bodyDiv w:val="1"/>
      <w:marLeft w:val="0"/>
      <w:marRight w:val="0"/>
      <w:marTop w:val="0"/>
      <w:marBottom w:val="0"/>
      <w:divBdr>
        <w:top w:val="none" w:sz="0" w:space="0" w:color="auto"/>
        <w:left w:val="none" w:sz="0" w:space="0" w:color="auto"/>
        <w:bottom w:val="none" w:sz="0" w:space="0" w:color="auto"/>
        <w:right w:val="none" w:sz="0" w:space="0" w:color="auto"/>
      </w:divBdr>
    </w:div>
    <w:div w:id="1154493872">
      <w:bodyDiv w:val="1"/>
      <w:marLeft w:val="0"/>
      <w:marRight w:val="0"/>
      <w:marTop w:val="0"/>
      <w:marBottom w:val="0"/>
      <w:divBdr>
        <w:top w:val="none" w:sz="0" w:space="0" w:color="auto"/>
        <w:left w:val="none" w:sz="0" w:space="0" w:color="auto"/>
        <w:bottom w:val="none" w:sz="0" w:space="0" w:color="auto"/>
        <w:right w:val="none" w:sz="0" w:space="0" w:color="auto"/>
      </w:divBdr>
    </w:div>
    <w:div w:id="1157964601">
      <w:bodyDiv w:val="1"/>
      <w:marLeft w:val="0"/>
      <w:marRight w:val="0"/>
      <w:marTop w:val="0"/>
      <w:marBottom w:val="0"/>
      <w:divBdr>
        <w:top w:val="none" w:sz="0" w:space="0" w:color="auto"/>
        <w:left w:val="none" w:sz="0" w:space="0" w:color="auto"/>
        <w:bottom w:val="none" w:sz="0" w:space="0" w:color="auto"/>
        <w:right w:val="none" w:sz="0" w:space="0" w:color="auto"/>
      </w:divBdr>
    </w:div>
    <w:div w:id="1162693875">
      <w:bodyDiv w:val="1"/>
      <w:marLeft w:val="0"/>
      <w:marRight w:val="0"/>
      <w:marTop w:val="0"/>
      <w:marBottom w:val="0"/>
      <w:divBdr>
        <w:top w:val="none" w:sz="0" w:space="0" w:color="auto"/>
        <w:left w:val="none" w:sz="0" w:space="0" w:color="auto"/>
        <w:bottom w:val="none" w:sz="0" w:space="0" w:color="auto"/>
        <w:right w:val="none" w:sz="0" w:space="0" w:color="auto"/>
      </w:divBdr>
    </w:div>
    <w:div w:id="1171678790">
      <w:bodyDiv w:val="1"/>
      <w:marLeft w:val="0"/>
      <w:marRight w:val="0"/>
      <w:marTop w:val="0"/>
      <w:marBottom w:val="0"/>
      <w:divBdr>
        <w:top w:val="none" w:sz="0" w:space="0" w:color="auto"/>
        <w:left w:val="none" w:sz="0" w:space="0" w:color="auto"/>
        <w:bottom w:val="none" w:sz="0" w:space="0" w:color="auto"/>
        <w:right w:val="none" w:sz="0" w:space="0" w:color="auto"/>
      </w:divBdr>
    </w:div>
    <w:div w:id="1172261800">
      <w:bodyDiv w:val="1"/>
      <w:marLeft w:val="0"/>
      <w:marRight w:val="0"/>
      <w:marTop w:val="0"/>
      <w:marBottom w:val="0"/>
      <w:divBdr>
        <w:top w:val="none" w:sz="0" w:space="0" w:color="auto"/>
        <w:left w:val="none" w:sz="0" w:space="0" w:color="auto"/>
        <w:bottom w:val="none" w:sz="0" w:space="0" w:color="auto"/>
        <w:right w:val="none" w:sz="0" w:space="0" w:color="auto"/>
      </w:divBdr>
      <w:divsChild>
        <w:div w:id="1885556456">
          <w:marLeft w:val="480"/>
          <w:marRight w:val="0"/>
          <w:marTop w:val="0"/>
          <w:marBottom w:val="0"/>
          <w:divBdr>
            <w:top w:val="none" w:sz="0" w:space="0" w:color="auto"/>
            <w:left w:val="none" w:sz="0" w:space="0" w:color="auto"/>
            <w:bottom w:val="none" w:sz="0" w:space="0" w:color="auto"/>
            <w:right w:val="none" w:sz="0" w:space="0" w:color="auto"/>
          </w:divBdr>
        </w:div>
        <w:div w:id="17002012">
          <w:marLeft w:val="480"/>
          <w:marRight w:val="0"/>
          <w:marTop w:val="0"/>
          <w:marBottom w:val="0"/>
          <w:divBdr>
            <w:top w:val="none" w:sz="0" w:space="0" w:color="auto"/>
            <w:left w:val="none" w:sz="0" w:space="0" w:color="auto"/>
            <w:bottom w:val="none" w:sz="0" w:space="0" w:color="auto"/>
            <w:right w:val="none" w:sz="0" w:space="0" w:color="auto"/>
          </w:divBdr>
        </w:div>
        <w:div w:id="1569537857">
          <w:marLeft w:val="480"/>
          <w:marRight w:val="0"/>
          <w:marTop w:val="0"/>
          <w:marBottom w:val="0"/>
          <w:divBdr>
            <w:top w:val="none" w:sz="0" w:space="0" w:color="auto"/>
            <w:left w:val="none" w:sz="0" w:space="0" w:color="auto"/>
            <w:bottom w:val="none" w:sz="0" w:space="0" w:color="auto"/>
            <w:right w:val="none" w:sz="0" w:space="0" w:color="auto"/>
          </w:divBdr>
        </w:div>
        <w:div w:id="263155261">
          <w:marLeft w:val="480"/>
          <w:marRight w:val="0"/>
          <w:marTop w:val="0"/>
          <w:marBottom w:val="0"/>
          <w:divBdr>
            <w:top w:val="none" w:sz="0" w:space="0" w:color="auto"/>
            <w:left w:val="none" w:sz="0" w:space="0" w:color="auto"/>
            <w:bottom w:val="none" w:sz="0" w:space="0" w:color="auto"/>
            <w:right w:val="none" w:sz="0" w:space="0" w:color="auto"/>
          </w:divBdr>
        </w:div>
        <w:div w:id="613946588">
          <w:marLeft w:val="480"/>
          <w:marRight w:val="0"/>
          <w:marTop w:val="0"/>
          <w:marBottom w:val="0"/>
          <w:divBdr>
            <w:top w:val="none" w:sz="0" w:space="0" w:color="auto"/>
            <w:left w:val="none" w:sz="0" w:space="0" w:color="auto"/>
            <w:bottom w:val="none" w:sz="0" w:space="0" w:color="auto"/>
            <w:right w:val="none" w:sz="0" w:space="0" w:color="auto"/>
          </w:divBdr>
        </w:div>
        <w:div w:id="213396753">
          <w:marLeft w:val="480"/>
          <w:marRight w:val="0"/>
          <w:marTop w:val="0"/>
          <w:marBottom w:val="0"/>
          <w:divBdr>
            <w:top w:val="none" w:sz="0" w:space="0" w:color="auto"/>
            <w:left w:val="none" w:sz="0" w:space="0" w:color="auto"/>
            <w:bottom w:val="none" w:sz="0" w:space="0" w:color="auto"/>
            <w:right w:val="none" w:sz="0" w:space="0" w:color="auto"/>
          </w:divBdr>
        </w:div>
        <w:div w:id="885146866">
          <w:marLeft w:val="480"/>
          <w:marRight w:val="0"/>
          <w:marTop w:val="0"/>
          <w:marBottom w:val="0"/>
          <w:divBdr>
            <w:top w:val="none" w:sz="0" w:space="0" w:color="auto"/>
            <w:left w:val="none" w:sz="0" w:space="0" w:color="auto"/>
            <w:bottom w:val="none" w:sz="0" w:space="0" w:color="auto"/>
            <w:right w:val="none" w:sz="0" w:space="0" w:color="auto"/>
          </w:divBdr>
        </w:div>
        <w:div w:id="1746997033">
          <w:marLeft w:val="480"/>
          <w:marRight w:val="0"/>
          <w:marTop w:val="0"/>
          <w:marBottom w:val="0"/>
          <w:divBdr>
            <w:top w:val="none" w:sz="0" w:space="0" w:color="auto"/>
            <w:left w:val="none" w:sz="0" w:space="0" w:color="auto"/>
            <w:bottom w:val="none" w:sz="0" w:space="0" w:color="auto"/>
            <w:right w:val="none" w:sz="0" w:space="0" w:color="auto"/>
          </w:divBdr>
        </w:div>
        <w:div w:id="1055616509">
          <w:marLeft w:val="480"/>
          <w:marRight w:val="0"/>
          <w:marTop w:val="0"/>
          <w:marBottom w:val="0"/>
          <w:divBdr>
            <w:top w:val="none" w:sz="0" w:space="0" w:color="auto"/>
            <w:left w:val="none" w:sz="0" w:space="0" w:color="auto"/>
            <w:bottom w:val="none" w:sz="0" w:space="0" w:color="auto"/>
            <w:right w:val="none" w:sz="0" w:space="0" w:color="auto"/>
          </w:divBdr>
        </w:div>
        <w:div w:id="233012830">
          <w:marLeft w:val="480"/>
          <w:marRight w:val="0"/>
          <w:marTop w:val="0"/>
          <w:marBottom w:val="0"/>
          <w:divBdr>
            <w:top w:val="none" w:sz="0" w:space="0" w:color="auto"/>
            <w:left w:val="none" w:sz="0" w:space="0" w:color="auto"/>
            <w:bottom w:val="none" w:sz="0" w:space="0" w:color="auto"/>
            <w:right w:val="none" w:sz="0" w:space="0" w:color="auto"/>
          </w:divBdr>
        </w:div>
        <w:div w:id="294795637">
          <w:marLeft w:val="480"/>
          <w:marRight w:val="0"/>
          <w:marTop w:val="0"/>
          <w:marBottom w:val="0"/>
          <w:divBdr>
            <w:top w:val="none" w:sz="0" w:space="0" w:color="auto"/>
            <w:left w:val="none" w:sz="0" w:space="0" w:color="auto"/>
            <w:bottom w:val="none" w:sz="0" w:space="0" w:color="auto"/>
            <w:right w:val="none" w:sz="0" w:space="0" w:color="auto"/>
          </w:divBdr>
        </w:div>
        <w:div w:id="70470784">
          <w:marLeft w:val="480"/>
          <w:marRight w:val="0"/>
          <w:marTop w:val="0"/>
          <w:marBottom w:val="0"/>
          <w:divBdr>
            <w:top w:val="none" w:sz="0" w:space="0" w:color="auto"/>
            <w:left w:val="none" w:sz="0" w:space="0" w:color="auto"/>
            <w:bottom w:val="none" w:sz="0" w:space="0" w:color="auto"/>
            <w:right w:val="none" w:sz="0" w:space="0" w:color="auto"/>
          </w:divBdr>
        </w:div>
        <w:div w:id="1016466285">
          <w:marLeft w:val="480"/>
          <w:marRight w:val="0"/>
          <w:marTop w:val="0"/>
          <w:marBottom w:val="0"/>
          <w:divBdr>
            <w:top w:val="none" w:sz="0" w:space="0" w:color="auto"/>
            <w:left w:val="none" w:sz="0" w:space="0" w:color="auto"/>
            <w:bottom w:val="none" w:sz="0" w:space="0" w:color="auto"/>
            <w:right w:val="none" w:sz="0" w:space="0" w:color="auto"/>
          </w:divBdr>
        </w:div>
        <w:div w:id="749742134">
          <w:marLeft w:val="480"/>
          <w:marRight w:val="0"/>
          <w:marTop w:val="0"/>
          <w:marBottom w:val="0"/>
          <w:divBdr>
            <w:top w:val="none" w:sz="0" w:space="0" w:color="auto"/>
            <w:left w:val="none" w:sz="0" w:space="0" w:color="auto"/>
            <w:bottom w:val="none" w:sz="0" w:space="0" w:color="auto"/>
            <w:right w:val="none" w:sz="0" w:space="0" w:color="auto"/>
          </w:divBdr>
        </w:div>
        <w:div w:id="1649749038">
          <w:marLeft w:val="480"/>
          <w:marRight w:val="0"/>
          <w:marTop w:val="0"/>
          <w:marBottom w:val="0"/>
          <w:divBdr>
            <w:top w:val="none" w:sz="0" w:space="0" w:color="auto"/>
            <w:left w:val="none" w:sz="0" w:space="0" w:color="auto"/>
            <w:bottom w:val="none" w:sz="0" w:space="0" w:color="auto"/>
            <w:right w:val="none" w:sz="0" w:space="0" w:color="auto"/>
          </w:divBdr>
        </w:div>
        <w:div w:id="318732447">
          <w:marLeft w:val="480"/>
          <w:marRight w:val="0"/>
          <w:marTop w:val="0"/>
          <w:marBottom w:val="0"/>
          <w:divBdr>
            <w:top w:val="none" w:sz="0" w:space="0" w:color="auto"/>
            <w:left w:val="none" w:sz="0" w:space="0" w:color="auto"/>
            <w:bottom w:val="none" w:sz="0" w:space="0" w:color="auto"/>
            <w:right w:val="none" w:sz="0" w:space="0" w:color="auto"/>
          </w:divBdr>
        </w:div>
        <w:div w:id="460348845">
          <w:marLeft w:val="480"/>
          <w:marRight w:val="0"/>
          <w:marTop w:val="0"/>
          <w:marBottom w:val="0"/>
          <w:divBdr>
            <w:top w:val="none" w:sz="0" w:space="0" w:color="auto"/>
            <w:left w:val="none" w:sz="0" w:space="0" w:color="auto"/>
            <w:bottom w:val="none" w:sz="0" w:space="0" w:color="auto"/>
            <w:right w:val="none" w:sz="0" w:space="0" w:color="auto"/>
          </w:divBdr>
        </w:div>
        <w:div w:id="1070929912">
          <w:marLeft w:val="480"/>
          <w:marRight w:val="0"/>
          <w:marTop w:val="0"/>
          <w:marBottom w:val="0"/>
          <w:divBdr>
            <w:top w:val="none" w:sz="0" w:space="0" w:color="auto"/>
            <w:left w:val="none" w:sz="0" w:space="0" w:color="auto"/>
            <w:bottom w:val="none" w:sz="0" w:space="0" w:color="auto"/>
            <w:right w:val="none" w:sz="0" w:space="0" w:color="auto"/>
          </w:divBdr>
        </w:div>
        <w:div w:id="811365275">
          <w:marLeft w:val="480"/>
          <w:marRight w:val="0"/>
          <w:marTop w:val="0"/>
          <w:marBottom w:val="0"/>
          <w:divBdr>
            <w:top w:val="none" w:sz="0" w:space="0" w:color="auto"/>
            <w:left w:val="none" w:sz="0" w:space="0" w:color="auto"/>
            <w:bottom w:val="none" w:sz="0" w:space="0" w:color="auto"/>
            <w:right w:val="none" w:sz="0" w:space="0" w:color="auto"/>
          </w:divBdr>
        </w:div>
        <w:div w:id="1199128869">
          <w:marLeft w:val="480"/>
          <w:marRight w:val="0"/>
          <w:marTop w:val="0"/>
          <w:marBottom w:val="0"/>
          <w:divBdr>
            <w:top w:val="none" w:sz="0" w:space="0" w:color="auto"/>
            <w:left w:val="none" w:sz="0" w:space="0" w:color="auto"/>
            <w:bottom w:val="none" w:sz="0" w:space="0" w:color="auto"/>
            <w:right w:val="none" w:sz="0" w:space="0" w:color="auto"/>
          </w:divBdr>
        </w:div>
        <w:div w:id="562908459">
          <w:marLeft w:val="480"/>
          <w:marRight w:val="0"/>
          <w:marTop w:val="0"/>
          <w:marBottom w:val="0"/>
          <w:divBdr>
            <w:top w:val="none" w:sz="0" w:space="0" w:color="auto"/>
            <w:left w:val="none" w:sz="0" w:space="0" w:color="auto"/>
            <w:bottom w:val="none" w:sz="0" w:space="0" w:color="auto"/>
            <w:right w:val="none" w:sz="0" w:space="0" w:color="auto"/>
          </w:divBdr>
        </w:div>
        <w:div w:id="1606771970">
          <w:marLeft w:val="480"/>
          <w:marRight w:val="0"/>
          <w:marTop w:val="0"/>
          <w:marBottom w:val="0"/>
          <w:divBdr>
            <w:top w:val="none" w:sz="0" w:space="0" w:color="auto"/>
            <w:left w:val="none" w:sz="0" w:space="0" w:color="auto"/>
            <w:bottom w:val="none" w:sz="0" w:space="0" w:color="auto"/>
            <w:right w:val="none" w:sz="0" w:space="0" w:color="auto"/>
          </w:divBdr>
        </w:div>
        <w:div w:id="570505804">
          <w:marLeft w:val="480"/>
          <w:marRight w:val="0"/>
          <w:marTop w:val="0"/>
          <w:marBottom w:val="0"/>
          <w:divBdr>
            <w:top w:val="none" w:sz="0" w:space="0" w:color="auto"/>
            <w:left w:val="none" w:sz="0" w:space="0" w:color="auto"/>
            <w:bottom w:val="none" w:sz="0" w:space="0" w:color="auto"/>
            <w:right w:val="none" w:sz="0" w:space="0" w:color="auto"/>
          </w:divBdr>
        </w:div>
        <w:div w:id="1006009642">
          <w:marLeft w:val="480"/>
          <w:marRight w:val="0"/>
          <w:marTop w:val="0"/>
          <w:marBottom w:val="0"/>
          <w:divBdr>
            <w:top w:val="none" w:sz="0" w:space="0" w:color="auto"/>
            <w:left w:val="none" w:sz="0" w:space="0" w:color="auto"/>
            <w:bottom w:val="none" w:sz="0" w:space="0" w:color="auto"/>
            <w:right w:val="none" w:sz="0" w:space="0" w:color="auto"/>
          </w:divBdr>
        </w:div>
        <w:div w:id="1941251305">
          <w:marLeft w:val="480"/>
          <w:marRight w:val="0"/>
          <w:marTop w:val="0"/>
          <w:marBottom w:val="0"/>
          <w:divBdr>
            <w:top w:val="none" w:sz="0" w:space="0" w:color="auto"/>
            <w:left w:val="none" w:sz="0" w:space="0" w:color="auto"/>
            <w:bottom w:val="none" w:sz="0" w:space="0" w:color="auto"/>
            <w:right w:val="none" w:sz="0" w:space="0" w:color="auto"/>
          </w:divBdr>
        </w:div>
        <w:div w:id="1589384225">
          <w:marLeft w:val="480"/>
          <w:marRight w:val="0"/>
          <w:marTop w:val="0"/>
          <w:marBottom w:val="0"/>
          <w:divBdr>
            <w:top w:val="none" w:sz="0" w:space="0" w:color="auto"/>
            <w:left w:val="none" w:sz="0" w:space="0" w:color="auto"/>
            <w:bottom w:val="none" w:sz="0" w:space="0" w:color="auto"/>
            <w:right w:val="none" w:sz="0" w:space="0" w:color="auto"/>
          </w:divBdr>
        </w:div>
        <w:div w:id="1325351652">
          <w:marLeft w:val="480"/>
          <w:marRight w:val="0"/>
          <w:marTop w:val="0"/>
          <w:marBottom w:val="0"/>
          <w:divBdr>
            <w:top w:val="none" w:sz="0" w:space="0" w:color="auto"/>
            <w:left w:val="none" w:sz="0" w:space="0" w:color="auto"/>
            <w:bottom w:val="none" w:sz="0" w:space="0" w:color="auto"/>
            <w:right w:val="none" w:sz="0" w:space="0" w:color="auto"/>
          </w:divBdr>
        </w:div>
        <w:div w:id="1832133102">
          <w:marLeft w:val="480"/>
          <w:marRight w:val="0"/>
          <w:marTop w:val="0"/>
          <w:marBottom w:val="0"/>
          <w:divBdr>
            <w:top w:val="none" w:sz="0" w:space="0" w:color="auto"/>
            <w:left w:val="none" w:sz="0" w:space="0" w:color="auto"/>
            <w:bottom w:val="none" w:sz="0" w:space="0" w:color="auto"/>
            <w:right w:val="none" w:sz="0" w:space="0" w:color="auto"/>
          </w:divBdr>
        </w:div>
        <w:div w:id="1107965661">
          <w:marLeft w:val="480"/>
          <w:marRight w:val="0"/>
          <w:marTop w:val="0"/>
          <w:marBottom w:val="0"/>
          <w:divBdr>
            <w:top w:val="none" w:sz="0" w:space="0" w:color="auto"/>
            <w:left w:val="none" w:sz="0" w:space="0" w:color="auto"/>
            <w:bottom w:val="none" w:sz="0" w:space="0" w:color="auto"/>
            <w:right w:val="none" w:sz="0" w:space="0" w:color="auto"/>
          </w:divBdr>
        </w:div>
        <w:div w:id="364184867">
          <w:marLeft w:val="480"/>
          <w:marRight w:val="0"/>
          <w:marTop w:val="0"/>
          <w:marBottom w:val="0"/>
          <w:divBdr>
            <w:top w:val="none" w:sz="0" w:space="0" w:color="auto"/>
            <w:left w:val="none" w:sz="0" w:space="0" w:color="auto"/>
            <w:bottom w:val="none" w:sz="0" w:space="0" w:color="auto"/>
            <w:right w:val="none" w:sz="0" w:space="0" w:color="auto"/>
          </w:divBdr>
        </w:div>
        <w:div w:id="992443216">
          <w:marLeft w:val="480"/>
          <w:marRight w:val="0"/>
          <w:marTop w:val="0"/>
          <w:marBottom w:val="0"/>
          <w:divBdr>
            <w:top w:val="none" w:sz="0" w:space="0" w:color="auto"/>
            <w:left w:val="none" w:sz="0" w:space="0" w:color="auto"/>
            <w:bottom w:val="none" w:sz="0" w:space="0" w:color="auto"/>
            <w:right w:val="none" w:sz="0" w:space="0" w:color="auto"/>
          </w:divBdr>
        </w:div>
        <w:div w:id="83036053">
          <w:marLeft w:val="480"/>
          <w:marRight w:val="0"/>
          <w:marTop w:val="0"/>
          <w:marBottom w:val="0"/>
          <w:divBdr>
            <w:top w:val="none" w:sz="0" w:space="0" w:color="auto"/>
            <w:left w:val="none" w:sz="0" w:space="0" w:color="auto"/>
            <w:bottom w:val="none" w:sz="0" w:space="0" w:color="auto"/>
            <w:right w:val="none" w:sz="0" w:space="0" w:color="auto"/>
          </w:divBdr>
        </w:div>
      </w:divsChild>
    </w:div>
    <w:div w:id="1243635607">
      <w:bodyDiv w:val="1"/>
      <w:marLeft w:val="0"/>
      <w:marRight w:val="0"/>
      <w:marTop w:val="0"/>
      <w:marBottom w:val="0"/>
      <w:divBdr>
        <w:top w:val="none" w:sz="0" w:space="0" w:color="auto"/>
        <w:left w:val="none" w:sz="0" w:space="0" w:color="auto"/>
        <w:bottom w:val="none" w:sz="0" w:space="0" w:color="auto"/>
        <w:right w:val="none" w:sz="0" w:space="0" w:color="auto"/>
      </w:divBdr>
    </w:div>
    <w:div w:id="1317950690">
      <w:bodyDiv w:val="1"/>
      <w:marLeft w:val="0"/>
      <w:marRight w:val="0"/>
      <w:marTop w:val="0"/>
      <w:marBottom w:val="0"/>
      <w:divBdr>
        <w:top w:val="none" w:sz="0" w:space="0" w:color="auto"/>
        <w:left w:val="none" w:sz="0" w:space="0" w:color="auto"/>
        <w:bottom w:val="none" w:sz="0" w:space="0" w:color="auto"/>
        <w:right w:val="none" w:sz="0" w:space="0" w:color="auto"/>
      </w:divBdr>
      <w:divsChild>
        <w:div w:id="903179610">
          <w:marLeft w:val="640"/>
          <w:marRight w:val="0"/>
          <w:marTop w:val="0"/>
          <w:marBottom w:val="0"/>
          <w:divBdr>
            <w:top w:val="none" w:sz="0" w:space="0" w:color="auto"/>
            <w:left w:val="none" w:sz="0" w:space="0" w:color="auto"/>
            <w:bottom w:val="none" w:sz="0" w:space="0" w:color="auto"/>
            <w:right w:val="none" w:sz="0" w:space="0" w:color="auto"/>
          </w:divBdr>
        </w:div>
        <w:div w:id="445664441">
          <w:marLeft w:val="640"/>
          <w:marRight w:val="0"/>
          <w:marTop w:val="0"/>
          <w:marBottom w:val="0"/>
          <w:divBdr>
            <w:top w:val="none" w:sz="0" w:space="0" w:color="auto"/>
            <w:left w:val="none" w:sz="0" w:space="0" w:color="auto"/>
            <w:bottom w:val="none" w:sz="0" w:space="0" w:color="auto"/>
            <w:right w:val="none" w:sz="0" w:space="0" w:color="auto"/>
          </w:divBdr>
        </w:div>
        <w:div w:id="178853433">
          <w:marLeft w:val="640"/>
          <w:marRight w:val="0"/>
          <w:marTop w:val="0"/>
          <w:marBottom w:val="0"/>
          <w:divBdr>
            <w:top w:val="none" w:sz="0" w:space="0" w:color="auto"/>
            <w:left w:val="none" w:sz="0" w:space="0" w:color="auto"/>
            <w:bottom w:val="none" w:sz="0" w:space="0" w:color="auto"/>
            <w:right w:val="none" w:sz="0" w:space="0" w:color="auto"/>
          </w:divBdr>
        </w:div>
        <w:div w:id="1912233128">
          <w:marLeft w:val="640"/>
          <w:marRight w:val="0"/>
          <w:marTop w:val="0"/>
          <w:marBottom w:val="0"/>
          <w:divBdr>
            <w:top w:val="none" w:sz="0" w:space="0" w:color="auto"/>
            <w:left w:val="none" w:sz="0" w:space="0" w:color="auto"/>
            <w:bottom w:val="none" w:sz="0" w:space="0" w:color="auto"/>
            <w:right w:val="none" w:sz="0" w:space="0" w:color="auto"/>
          </w:divBdr>
        </w:div>
        <w:div w:id="369845860">
          <w:marLeft w:val="640"/>
          <w:marRight w:val="0"/>
          <w:marTop w:val="0"/>
          <w:marBottom w:val="0"/>
          <w:divBdr>
            <w:top w:val="none" w:sz="0" w:space="0" w:color="auto"/>
            <w:left w:val="none" w:sz="0" w:space="0" w:color="auto"/>
            <w:bottom w:val="none" w:sz="0" w:space="0" w:color="auto"/>
            <w:right w:val="none" w:sz="0" w:space="0" w:color="auto"/>
          </w:divBdr>
        </w:div>
        <w:div w:id="1429960399">
          <w:marLeft w:val="640"/>
          <w:marRight w:val="0"/>
          <w:marTop w:val="0"/>
          <w:marBottom w:val="0"/>
          <w:divBdr>
            <w:top w:val="none" w:sz="0" w:space="0" w:color="auto"/>
            <w:left w:val="none" w:sz="0" w:space="0" w:color="auto"/>
            <w:bottom w:val="none" w:sz="0" w:space="0" w:color="auto"/>
            <w:right w:val="none" w:sz="0" w:space="0" w:color="auto"/>
          </w:divBdr>
        </w:div>
        <w:div w:id="1143158861">
          <w:marLeft w:val="640"/>
          <w:marRight w:val="0"/>
          <w:marTop w:val="0"/>
          <w:marBottom w:val="0"/>
          <w:divBdr>
            <w:top w:val="none" w:sz="0" w:space="0" w:color="auto"/>
            <w:left w:val="none" w:sz="0" w:space="0" w:color="auto"/>
            <w:bottom w:val="none" w:sz="0" w:space="0" w:color="auto"/>
            <w:right w:val="none" w:sz="0" w:space="0" w:color="auto"/>
          </w:divBdr>
        </w:div>
        <w:div w:id="1105223022">
          <w:marLeft w:val="640"/>
          <w:marRight w:val="0"/>
          <w:marTop w:val="0"/>
          <w:marBottom w:val="0"/>
          <w:divBdr>
            <w:top w:val="none" w:sz="0" w:space="0" w:color="auto"/>
            <w:left w:val="none" w:sz="0" w:space="0" w:color="auto"/>
            <w:bottom w:val="none" w:sz="0" w:space="0" w:color="auto"/>
            <w:right w:val="none" w:sz="0" w:space="0" w:color="auto"/>
          </w:divBdr>
        </w:div>
        <w:div w:id="547961412">
          <w:marLeft w:val="640"/>
          <w:marRight w:val="0"/>
          <w:marTop w:val="0"/>
          <w:marBottom w:val="0"/>
          <w:divBdr>
            <w:top w:val="none" w:sz="0" w:space="0" w:color="auto"/>
            <w:left w:val="none" w:sz="0" w:space="0" w:color="auto"/>
            <w:bottom w:val="none" w:sz="0" w:space="0" w:color="auto"/>
            <w:right w:val="none" w:sz="0" w:space="0" w:color="auto"/>
          </w:divBdr>
        </w:div>
        <w:div w:id="1595286501">
          <w:marLeft w:val="640"/>
          <w:marRight w:val="0"/>
          <w:marTop w:val="0"/>
          <w:marBottom w:val="0"/>
          <w:divBdr>
            <w:top w:val="none" w:sz="0" w:space="0" w:color="auto"/>
            <w:left w:val="none" w:sz="0" w:space="0" w:color="auto"/>
            <w:bottom w:val="none" w:sz="0" w:space="0" w:color="auto"/>
            <w:right w:val="none" w:sz="0" w:space="0" w:color="auto"/>
          </w:divBdr>
        </w:div>
        <w:div w:id="1955791767">
          <w:marLeft w:val="640"/>
          <w:marRight w:val="0"/>
          <w:marTop w:val="0"/>
          <w:marBottom w:val="0"/>
          <w:divBdr>
            <w:top w:val="none" w:sz="0" w:space="0" w:color="auto"/>
            <w:left w:val="none" w:sz="0" w:space="0" w:color="auto"/>
            <w:bottom w:val="none" w:sz="0" w:space="0" w:color="auto"/>
            <w:right w:val="none" w:sz="0" w:space="0" w:color="auto"/>
          </w:divBdr>
        </w:div>
        <w:div w:id="1700350444">
          <w:marLeft w:val="640"/>
          <w:marRight w:val="0"/>
          <w:marTop w:val="0"/>
          <w:marBottom w:val="0"/>
          <w:divBdr>
            <w:top w:val="none" w:sz="0" w:space="0" w:color="auto"/>
            <w:left w:val="none" w:sz="0" w:space="0" w:color="auto"/>
            <w:bottom w:val="none" w:sz="0" w:space="0" w:color="auto"/>
            <w:right w:val="none" w:sz="0" w:space="0" w:color="auto"/>
          </w:divBdr>
        </w:div>
        <w:div w:id="454370626">
          <w:marLeft w:val="640"/>
          <w:marRight w:val="0"/>
          <w:marTop w:val="0"/>
          <w:marBottom w:val="0"/>
          <w:divBdr>
            <w:top w:val="none" w:sz="0" w:space="0" w:color="auto"/>
            <w:left w:val="none" w:sz="0" w:space="0" w:color="auto"/>
            <w:bottom w:val="none" w:sz="0" w:space="0" w:color="auto"/>
            <w:right w:val="none" w:sz="0" w:space="0" w:color="auto"/>
          </w:divBdr>
        </w:div>
        <w:div w:id="166092417">
          <w:marLeft w:val="640"/>
          <w:marRight w:val="0"/>
          <w:marTop w:val="0"/>
          <w:marBottom w:val="0"/>
          <w:divBdr>
            <w:top w:val="none" w:sz="0" w:space="0" w:color="auto"/>
            <w:left w:val="none" w:sz="0" w:space="0" w:color="auto"/>
            <w:bottom w:val="none" w:sz="0" w:space="0" w:color="auto"/>
            <w:right w:val="none" w:sz="0" w:space="0" w:color="auto"/>
          </w:divBdr>
        </w:div>
        <w:div w:id="82599">
          <w:marLeft w:val="640"/>
          <w:marRight w:val="0"/>
          <w:marTop w:val="0"/>
          <w:marBottom w:val="0"/>
          <w:divBdr>
            <w:top w:val="none" w:sz="0" w:space="0" w:color="auto"/>
            <w:left w:val="none" w:sz="0" w:space="0" w:color="auto"/>
            <w:bottom w:val="none" w:sz="0" w:space="0" w:color="auto"/>
            <w:right w:val="none" w:sz="0" w:space="0" w:color="auto"/>
          </w:divBdr>
        </w:div>
        <w:div w:id="188031620">
          <w:marLeft w:val="640"/>
          <w:marRight w:val="0"/>
          <w:marTop w:val="0"/>
          <w:marBottom w:val="0"/>
          <w:divBdr>
            <w:top w:val="none" w:sz="0" w:space="0" w:color="auto"/>
            <w:left w:val="none" w:sz="0" w:space="0" w:color="auto"/>
            <w:bottom w:val="none" w:sz="0" w:space="0" w:color="auto"/>
            <w:right w:val="none" w:sz="0" w:space="0" w:color="auto"/>
          </w:divBdr>
        </w:div>
        <w:div w:id="1486778633">
          <w:marLeft w:val="640"/>
          <w:marRight w:val="0"/>
          <w:marTop w:val="0"/>
          <w:marBottom w:val="0"/>
          <w:divBdr>
            <w:top w:val="none" w:sz="0" w:space="0" w:color="auto"/>
            <w:left w:val="none" w:sz="0" w:space="0" w:color="auto"/>
            <w:bottom w:val="none" w:sz="0" w:space="0" w:color="auto"/>
            <w:right w:val="none" w:sz="0" w:space="0" w:color="auto"/>
          </w:divBdr>
        </w:div>
        <w:div w:id="1904485445">
          <w:marLeft w:val="640"/>
          <w:marRight w:val="0"/>
          <w:marTop w:val="0"/>
          <w:marBottom w:val="0"/>
          <w:divBdr>
            <w:top w:val="none" w:sz="0" w:space="0" w:color="auto"/>
            <w:left w:val="none" w:sz="0" w:space="0" w:color="auto"/>
            <w:bottom w:val="none" w:sz="0" w:space="0" w:color="auto"/>
            <w:right w:val="none" w:sz="0" w:space="0" w:color="auto"/>
          </w:divBdr>
        </w:div>
        <w:div w:id="354574177">
          <w:marLeft w:val="640"/>
          <w:marRight w:val="0"/>
          <w:marTop w:val="0"/>
          <w:marBottom w:val="0"/>
          <w:divBdr>
            <w:top w:val="none" w:sz="0" w:space="0" w:color="auto"/>
            <w:left w:val="none" w:sz="0" w:space="0" w:color="auto"/>
            <w:bottom w:val="none" w:sz="0" w:space="0" w:color="auto"/>
            <w:right w:val="none" w:sz="0" w:space="0" w:color="auto"/>
          </w:divBdr>
        </w:div>
        <w:div w:id="367028007">
          <w:marLeft w:val="640"/>
          <w:marRight w:val="0"/>
          <w:marTop w:val="0"/>
          <w:marBottom w:val="0"/>
          <w:divBdr>
            <w:top w:val="none" w:sz="0" w:space="0" w:color="auto"/>
            <w:left w:val="none" w:sz="0" w:space="0" w:color="auto"/>
            <w:bottom w:val="none" w:sz="0" w:space="0" w:color="auto"/>
            <w:right w:val="none" w:sz="0" w:space="0" w:color="auto"/>
          </w:divBdr>
        </w:div>
        <w:div w:id="827479850">
          <w:marLeft w:val="640"/>
          <w:marRight w:val="0"/>
          <w:marTop w:val="0"/>
          <w:marBottom w:val="0"/>
          <w:divBdr>
            <w:top w:val="none" w:sz="0" w:space="0" w:color="auto"/>
            <w:left w:val="none" w:sz="0" w:space="0" w:color="auto"/>
            <w:bottom w:val="none" w:sz="0" w:space="0" w:color="auto"/>
            <w:right w:val="none" w:sz="0" w:space="0" w:color="auto"/>
          </w:divBdr>
        </w:div>
        <w:div w:id="1119565500">
          <w:marLeft w:val="640"/>
          <w:marRight w:val="0"/>
          <w:marTop w:val="0"/>
          <w:marBottom w:val="0"/>
          <w:divBdr>
            <w:top w:val="none" w:sz="0" w:space="0" w:color="auto"/>
            <w:left w:val="none" w:sz="0" w:space="0" w:color="auto"/>
            <w:bottom w:val="none" w:sz="0" w:space="0" w:color="auto"/>
            <w:right w:val="none" w:sz="0" w:space="0" w:color="auto"/>
          </w:divBdr>
        </w:div>
        <w:div w:id="487013618">
          <w:marLeft w:val="640"/>
          <w:marRight w:val="0"/>
          <w:marTop w:val="0"/>
          <w:marBottom w:val="0"/>
          <w:divBdr>
            <w:top w:val="none" w:sz="0" w:space="0" w:color="auto"/>
            <w:left w:val="none" w:sz="0" w:space="0" w:color="auto"/>
            <w:bottom w:val="none" w:sz="0" w:space="0" w:color="auto"/>
            <w:right w:val="none" w:sz="0" w:space="0" w:color="auto"/>
          </w:divBdr>
        </w:div>
        <w:div w:id="1591305232">
          <w:marLeft w:val="640"/>
          <w:marRight w:val="0"/>
          <w:marTop w:val="0"/>
          <w:marBottom w:val="0"/>
          <w:divBdr>
            <w:top w:val="none" w:sz="0" w:space="0" w:color="auto"/>
            <w:left w:val="none" w:sz="0" w:space="0" w:color="auto"/>
            <w:bottom w:val="none" w:sz="0" w:space="0" w:color="auto"/>
            <w:right w:val="none" w:sz="0" w:space="0" w:color="auto"/>
          </w:divBdr>
        </w:div>
        <w:div w:id="1393387653">
          <w:marLeft w:val="640"/>
          <w:marRight w:val="0"/>
          <w:marTop w:val="0"/>
          <w:marBottom w:val="0"/>
          <w:divBdr>
            <w:top w:val="none" w:sz="0" w:space="0" w:color="auto"/>
            <w:left w:val="none" w:sz="0" w:space="0" w:color="auto"/>
            <w:bottom w:val="none" w:sz="0" w:space="0" w:color="auto"/>
            <w:right w:val="none" w:sz="0" w:space="0" w:color="auto"/>
          </w:divBdr>
        </w:div>
        <w:div w:id="2083869898">
          <w:marLeft w:val="640"/>
          <w:marRight w:val="0"/>
          <w:marTop w:val="0"/>
          <w:marBottom w:val="0"/>
          <w:divBdr>
            <w:top w:val="none" w:sz="0" w:space="0" w:color="auto"/>
            <w:left w:val="none" w:sz="0" w:space="0" w:color="auto"/>
            <w:bottom w:val="none" w:sz="0" w:space="0" w:color="auto"/>
            <w:right w:val="none" w:sz="0" w:space="0" w:color="auto"/>
          </w:divBdr>
        </w:div>
        <w:div w:id="953562179">
          <w:marLeft w:val="640"/>
          <w:marRight w:val="0"/>
          <w:marTop w:val="0"/>
          <w:marBottom w:val="0"/>
          <w:divBdr>
            <w:top w:val="none" w:sz="0" w:space="0" w:color="auto"/>
            <w:left w:val="none" w:sz="0" w:space="0" w:color="auto"/>
            <w:bottom w:val="none" w:sz="0" w:space="0" w:color="auto"/>
            <w:right w:val="none" w:sz="0" w:space="0" w:color="auto"/>
          </w:divBdr>
        </w:div>
        <w:div w:id="841893519">
          <w:marLeft w:val="640"/>
          <w:marRight w:val="0"/>
          <w:marTop w:val="0"/>
          <w:marBottom w:val="0"/>
          <w:divBdr>
            <w:top w:val="none" w:sz="0" w:space="0" w:color="auto"/>
            <w:left w:val="none" w:sz="0" w:space="0" w:color="auto"/>
            <w:bottom w:val="none" w:sz="0" w:space="0" w:color="auto"/>
            <w:right w:val="none" w:sz="0" w:space="0" w:color="auto"/>
          </w:divBdr>
        </w:div>
        <w:div w:id="197396566">
          <w:marLeft w:val="640"/>
          <w:marRight w:val="0"/>
          <w:marTop w:val="0"/>
          <w:marBottom w:val="0"/>
          <w:divBdr>
            <w:top w:val="none" w:sz="0" w:space="0" w:color="auto"/>
            <w:left w:val="none" w:sz="0" w:space="0" w:color="auto"/>
            <w:bottom w:val="none" w:sz="0" w:space="0" w:color="auto"/>
            <w:right w:val="none" w:sz="0" w:space="0" w:color="auto"/>
          </w:divBdr>
        </w:div>
        <w:div w:id="341517626">
          <w:marLeft w:val="640"/>
          <w:marRight w:val="0"/>
          <w:marTop w:val="0"/>
          <w:marBottom w:val="0"/>
          <w:divBdr>
            <w:top w:val="none" w:sz="0" w:space="0" w:color="auto"/>
            <w:left w:val="none" w:sz="0" w:space="0" w:color="auto"/>
            <w:bottom w:val="none" w:sz="0" w:space="0" w:color="auto"/>
            <w:right w:val="none" w:sz="0" w:space="0" w:color="auto"/>
          </w:divBdr>
        </w:div>
        <w:div w:id="1954436918">
          <w:marLeft w:val="640"/>
          <w:marRight w:val="0"/>
          <w:marTop w:val="0"/>
          <w:marBottom w:val="0"/>
          <w:divBdr>
            <w:top w:val="none" w:sz="0" w:space="0" w:color="auto"/>
            <w:left w:val="none" w:sz="0" w:space="0" w:color="auto"/>
            <w:bottom w:val="none" w:sz="0" w:space="0" w:color="auto"/>
            <w:right w:val="none" w:sz="0" w:space="0" w:color="auto"/>
          </w:divBdr>
        </w:div>
      </w:divsChild>
    </w:div>
    <w:div w:id="1359770882">
      <w:bodyDiv w:val="1"/>
      <w:marLeft w:val="0"/>
      <w:marRight w:val="0"/>
      <w:marTop w:val="0"/>
      <w:marBottom w:val="0"/>
      <w:divBdr>
        <w:top w:val="none" w:sz="0" w:space="0" w:color="auto"/>
        <w:left w:val="none" w:sz="0" w:space="0" w:color="auto"/>
        <w:bottom w:val="none" w:sz="0" w:space="0" w:color="auto"/>
        <w:right w:val="none" w:sz="0" w:space="0" w:color="auto"/>
      </w:divBdr>
      <w:divsChild>
        <w:div w:id="1732848868">
          <w:marLeft w:val="480"/>
          <w:marRight w:val="0"/>
          <w:marTop w:val="0"/>
          <w:marBottom w:val="0"/>
          <w:divBdr>
            <w:top w:val="none" w:sz="0" w:space="0" w:color="auto"/>
            <w:left w:val="none" w:sz="0" w:space="0" w:color="auto"/>
            <w:bottom w:val="none" w:sz="0" w:space="0" w:color="auto"/>
            <w:right w:val="none" w:sz="0" w:space="0" w:color="auto"/>
          </w:divBdr>
        </w:div>
        <w:div w:id="133909272">
          <w:marLeft w:val="480"/>
          <w:marRight w:val="0"/>
          <w:marTop w:val="0"/>
          <w:marBottom w:val="0"/>
          <w:divBdr>
            <w:top w:val="none" w:sz="0" w:space="0" w:color="auto"/>
            <w:left w:val="none" w:sz="0" w:space="0" w:color="auto"/>
            <w:bottom w:val="none" w:sz="0" w:space="0" w:color="auto"/>
            <w:right w:val="none" w:sz="0" w:space="0" w:color="auto"/>
          </w:divBdr>
        </w:div>
        <w:div w:id="382599497">
          <w:marLeft w:val="480"/>
          <w:marRight w:val="0"/>
          <w:marTop w:val="0"/>
          <w:marBottom w:val="0"/>
          <w:divBdr>
            <w:top w:val="none" w:sz="0" w:space="0" w:color="auto"/>
            <w:left w:val="none" w:sz="0" w:space="0" w:color="auto"/>
            <w:bottom w:val="none" w:sz="0" w:space="0" w:color="auto"/>
            <w:right w:val="none" w:sz="0" w:space="0" w:color="auto"/>
          </w:divBdr>
        </w:div>
        <w:div w:id="1529021574">
          <w:marLeft w:val="480"/>
          <w:marRight w:val="0"/>
          <w:marTop w:val="0"/>
          <w:marBottom w:val="0"/>
          <w:divBdr>
            <w:top w:val="none" w:sz="0" w:space="0" w:color="auto"/>
            <w:left w:val="none" w:sz="0" w:space="0" w:color="auto"/>
            <w:bottom w:val="none" w:sz="0" w:space="0" w:color="auto"/>
            <w:right w:val="none" w:sz="0" w:space="0" w:color="auto"/>
          </w:divBdr>
        </w:div>
        <w:div w:id="1525902439">
          <w:marLeft w:val="480"/>
          <w:marRight w:val="0"/>
          <w:marTop w:val="0"/>
          <w:marBottom w:val="0"/>
          <w:divBdr>
            <w:top w:val="none" w:sz="0" w:space="0" w:color="auto"/>
            <w:left w:val="none" w:sz="0" w:space="0" w:color="auto"/>
            <w:bottom w:val="none" w:sz="0" w:space="0" w:color="auto"/>
            <w:right w:val="none" w:sz="0" w:space="0" w:color="auto"/>
          </w:divBdr>
        </w:div>
        <w:div w:id="1641227933">
          <w:marLeft w:val="480"/>
          <w:marRight w:val="0"/>
          <w:marTop w:val="0"/>
          <w:marBottom w:val="0"/>
          <w:divBdr>
            <w:top w:val="none" w:sz="0" w:space="0" w:color="auto"/>
            <w:left w:val="none" w:sz="0" w:space="0" w:color="auto"/>
            <w:bottom w:val="none" w:sz="0" w:space="0" w:color="auto"/>
            <w:right w:val="none" w:sz="0" w:space="0" w:color="auto"/>
          </w:divBdr>
        </w:div>
        <w:div w:id="82921900">
          <w:marLeft w:val="480"/>
          <w:marRight w:val="0"/>
          <w:marTop w:val="0"/>
          <w:marBottom w:val="0"/>
          <w:divBdr>
            <w:top w:val="none" w:sz="0" w:space="0" w:color="auto"/>
            <w:left w:val="none" w:sz="0" w:space="0" w:color="auto"/>
            <w:bottom w:val="none" w:sz="0" w:space="0" w:color="auto"/>
            <w:right w:val="none" w:sz="0" w:space="0" w:color="auto"/>
          </w:divBdr>
        </w:div>
        <w:div w:id="53354737">
          <w:marLeft w:val="480"/>
          <w:marRight w:val="0"/>
          <w:marTop w:val="0"/>
          <w:marBottom w:val="0"/>
          <w:divBdr>
            <w:top w:val="none" w:sz="0" w:space="0" w:color="auto"/>
            <w:left w:val="none" w:sz="0" w:space="0" w:color="auto"/>
            <w:bottom w:val="none" w:sz="0" w:space="0" w:color="auto"/>
            <w:right w:val="none" w:sz="0" w:space="0" w:color="auto"/>
          </w:divBdr>
        </w:div>
        <w:div w:id="643198852">
          <w:marLeft w:val="480"/>
          <w:marRight w:val="0"/>
          <w:marTop w:val="0"/>
          <w:marBottom w:val="0"/>
          <w:divBdr>
            <w:top w:val="none" w:sz="0" w:space="0" w:color="auto"/>
            <w:left w:val="none" w:sz="0" w:space="0" w:color="auto"/>
            <w:bottom w:val="none" w:sz="0" w:space="0" w:color="auto"/>
            <w:right w:val="none" w:sz="0" w:space="0" w:color="auto"/>
          </w:divBdr>
        </w:div>
        <w:div w:id="1859156004">
          <w:marLeft w:val="480"/>
          <w:marRight w:val="0"/>
          <w:marTop w:val="0"/>
          <w:marBottom w:val="0"/>
          <w:divBdr>
            <w:top w:val="none" w:sz="0" w:space="0" w:color="auto"/>
            <w:left w:val="none" w:sz="0" w:space="0" w:color="auto"/>
            <w:bottom w:val="none" w:sz="0" w:space="0" w:color="auto"/>
            <w:right w:val="none" w:sz="0" w:space="0" w:color="auto"/>
          </w:divBdr>
        </w:div>
        <w:div w:id="87697932">
          <w:marLeft w:val="480"/>
          <w:marRight w:val="0"/>
          <w:marTop w:val="0"/>
          <w:marBottom w:val="0"/>
          <w:divBdr>
            <w:top w:val="none" w:sz="0" w:space="0" w:color="auto"/>
            <w:left w:val="none" w:sz="0" w:space="0" w:color="auto"/>
            <w:bottom w:val="none" w:sz="0" w:space="0" w:color="auto"/>
            <w:right w:val="none" w:sz="0" w:space="0" w:color="auto"/>
          </w:divBdr>
        </w:div>
        <w:div w:id="174197964">
          <w:marLeft w:val="480"/>
          <w:marRight w:val="0"/>
          <w:marTop w:val="0"/>
          <w:marBottom w:val="0"/>
          <w:divBdr>
            <w:top w:val="none" w:sz="0" w:space="0" w:color="auto"/>
            <w:left w:val="none" w:sz="0" w:space="0" w:color="auto"/>
            <w:bottom w:val="none" w:sz="0" w:space="0" w:color="auto"/>
            <w:right w:val="none" w:sz="0" w:space="0" w:color="auto"/>
          </w:divBdr>
        </w:div>
        <w:div w:id="577176719">
          <w:marLeft w:val="480"/>
          <w:marRight w:val="0"/>
          <w:marTop w:val="0"/>
          <w:marBottom w:val="0"/>
          <w:divBdr>
            <w:top w:val="none" w:sz="0" w:space="0" w:color="auto"/>
            <w:left w:val="none" w:sz="0" w:space="0" w:color="auto"/>
            <w:bottom w:val="none" w:sz="0" w:space="0" w:color="auto"/>
            <w:right w:val="none" w:sz="0" w:space="0" w:color="auto"/>
          </w:divBdr>
        </w:div>
        <w:div w:id="1863548575">
          <w:marLeft w:val="480"/>
          <w:marRight w:val="0"/>
          <w:marTop w:val="0"/>
          <w:marBottom w:val="0"/>
          <w:divBdr>
            <w:top w:val="none" w:sz="0" w:space="0" w:color="auto"/>
            <w:left w:val="none" w:sz="0" w:space="0" w:color="auto"/>
            <w:bottom w:val="none" w:sz="0" w:space="0" w:color="auto"/>
            <w:right w:val="none" w:sz="0" w:space="0" w:color="auto"/>
          </w:divBdr>
        </w:div>
        <w:div w:id="1249191152">
          <w:marLeft w:val="480"/>
          <w:marRight w:val="0"/>
          <w:marTop w:val="0"/>
          <w:marBottom w:val="0"/>
          <w:divBdr>
            <w:top w:val="none" w:sz="0" w:space="0" w:color="auto"/>
            <w:left w:val="none" w:sz="0" w:space="0" w:color="auto"/>
            <w:bottom w:val="none" w:sz="0" w:space="0" w:color="auto"/>
            <w:right w:val="none" w:sz="0" w:space="0" w:color="auto"/>
          </w:divBdr>
        </w:div>
        <w:div w:id="1871797939">
          <w:marLeft w:val="480"/>
          <w:marRight w:val="0"/>
          <w:marTop w:val="0"/>
          <w:marBottom w:val="0"/>
          <w:divBdr>
            <w:top w:val="none" w:sz="0" w:space="0" w:color="auto"/>
            <w:left w:val="none" w:sz="0" w:space="0" w:color="auto"/>
            <w:bottom w:val="none" w:sz="0" w:space="0" w:color="auto"/>
            <w:right w:val="none" w:sz="0" w:space="0" w:color="auto"/>
          </w:divBdr>
        </w:div>
        <w:div w:id="2008702252">
          <w:marLeft w:val="480"/>
          <w:marRight w:val="0"/>
          <w:marTop w:val="0"/>
          <w:marBottom w:val="0"/>
          <w:divBdr>
            <w:top w:val="none" w:sz="0" w:space="0" w:color="auto"/>
            <w:left w:val="none" w:sz="0" w:space="0" w:color="auto"/>
            <w:bottom w:val="none" w:sz="0" w:space="0" w:color="auto"/>
            <w:right w:val="none" w:sz="0" w:space="0" w:color="auto"/>
          </w:divBdr>
        </w:div>
        <w:div w:id="414978715">
          <w:marLeft w:val="480"/>
          <w:marRight w:val="0"/>
          <w:marTop w:val="0"/>
          <w:marBottom w:val="0"/>
          <w:divBdr>
            <w:top w:val="none" w:sz="0" w:space="0" w:color="auto"/>
            <w:left w:val="none" w:sz="0" w:space="0" w:color="auto"/>
            <w:bottom w:val="none" w:sz="0" w:space="0" w:color="auto"/>
            <w:right w:val="none" w:sz="0" w:space="0" w:color="auto"/>
          </w:divBdr>
        </w:div>
        <w:div w:id="338235605">
          <w:marLeft w:val="480"/>
          <w:marRight w:val="0"/>
          <w:marTop w:val="0"/>
          <w:marBottom w:val="0"/>
          <w:divBdr>
            <w:top w:val="none" w:sz="0" w:space="0" w:color="auto"/>
            <w:left w:val="none" w:sz="0" w:space="0" w:color="auto"/>
            <w:bottom w:val="none" w:sz="0" w:space="0" w:color="auto"/>
            <w:right w:val="none" w:sz="0" w:space="0" w:color="auto"/>
          </w:divBdr>
        </w:div>
        <w:div w:id="641153175">
          <w:marLeft w:val="480"/>
          <w:marRight w:val="0"/>
          <w:marTop w:val="0"/>
          <w:marBottom w:val="0"/>
          <w:divBdr>
            <w:top w:val="none" w:sz="0" w:space="0" w:color="auto"/>
            <w:left w:val="none" w:sz="0" w:space="0" w:color="auto"/>
            <w:bottom w:val="none" w:sz="0" w:space="0" w:color="auto"/>
            <w:right w:val="none" w:sz="0" w:space="0" w:color="auto"/>
          </w:divBdr>
        </w:div>
        <w:div w:id="753745735">
          <w:marLeft w:val="480"/>
          <w:marRight w:val="0"/>
          <w:marTop w:val="0"/>
          <w:marBottom w:val="0"/>
          <w:divBdr>
            <w:top w:val="none" w:sz="0" w:space="0" w:color="auto"/>
            <w:left w:val="none" w:sz="0" w:space="0" w:color="auto"/>
            <w:bottom w:val="none" w:sz="0" w:space="0" w:color="auto"/>
            <w:right w:val="none" w:sz="0" w:space="0" w:color="auto"/>
          </w:divBdr>
        </w:div>
        <w:div w:id="1269661017">
          <w:marLeft w:val="480"/>
          <w:marRight w:val="0"/>
          <w:marTop w:val="0"/>
          <w:marBottom w:val="0"/>
          <w:divBdr>
            <w:top w:val="none" w:sz="0" w:space="0" w:color="auto"/>
            <w:left w:val="none" w:sz="0" w:space="0" w:color="auto"/>
            <w:bottom w:val="none" w:sz="0" w:space="0" w:color="auto"/>
            <w:right w:val="none" w:sz="0" w:space="0" w:color="auto"/>
          </w:divBdr>
        </w:div>
        <w:div w:id="1492790820">
          <w:marLeft w:val="480"/>
          <w:marRight w:val="0"/>
          <w:marTop w:val="0"/>
          <w:marBottom w:val="0"/>
          <w:divBdr>
            <w:top w:val="none" w:sz="0" w:space="0" w:color="auto"/>
            <w:left w:val="none" w:sz="0" w:space="0" w:color="auto"/>
            <w:bottom w:val="none" w:sz="0" w:space="0" w:color="auto"/>
            <w:right w:val="none" w:sz="0" w:space="0" w:color="auto"/>
          </w:divBdr>
        </w:div>
        <w:div w:id="142897571">
          <w:marLeft w:val="480"/>
          <w:marRight w:val="0"/>
          <w:marTop w:val="0"/>
          <w:marBottom w:val="0"/>
          <w:divBdr>
            <w:top w:val="none" w:sz="0" w:space="0" w:color="auto"/>
            <w:left w:val="none" w:sz="0" w:space="0" w:color="auto"/>
            <w:bottom w:val="none" w:sz="0" w:space="0" w:color="auto"/>
            <w:right w:val="none" w:sz="0" w:space="0" w:color="auto"/>
          </w:divBdr>
        </w:div>
        <w:div w:id="1653024065">
          <w:marLeft w:val="480"/>
          <w:marRight w:val="0"/>
          <w:marTop w:val="0"/>
          <w:marBottom w:val="0"/>
          <w:divBdr>
            <w:top w:val="none" w:sz="0" w:space="0" w:color="auto"/>
            <w:left w:val="none" w:sz="0" w:space="0" w:color="auto"/>
            <w:bottom w:val="none" w:sz="0" w:space="0" w:color="auto"/>
            <w:right w:val="none" w:sz="0" w:space="0" w:color="auto"/>
          </w:divBdr>
        </w:div>
        <w:div w:id="110173179">
          <w:marLeft w:val="480"/>
          <w:marRight w:val="0"/>
          <w:marTop w:val="0"/>
          <w:marBottom w:val="0"/>
          <w:divBdr>
            <w:top w:val="none" w:sz="0" w:space="0" w:color="auto"/>
            <w:left w:val="none" w:sz="0" w:space="0" w:color="auto"/>
            <w:bottom w:val="none" w:sz="0" w:space="0" w:color="auto"/>
            <w:right w:val="none" w:sz="0" w:space="0" w:color="auto"/>
          </w:divBdr>
        </w:div>
        <w:div w:id="965233555">
          <w:marLeft w:val="480"/>
          <w:marRight w:val="0"/>
          <w:marTop w:val="0"/>
          <w:marBottom w:val="0"/>
          <w:divBdr>
            <w:top w:val="none" w:sz="0" w:space="0" w:color="auto"/>
            <w:left w:val="none" w:sz="0" w:space="0" w:color="auto"/>
            <w:bottom w:val="none" w:sz="0" w:space="0" w:color="auto"/>
            <w:right w:val="none" w:sz="0" w:space="0" w:color="auto"/>
          </w:divBdr>
        </w:div>
        <w:div w:id="159396509">
          <w:marLeft w:val="480"/>
          <w:marRight w:val="0"/>
          <w:marTop w:val="0"/>
          <w:marBottom w:val="0"/>
          <w:divBdr>
            <w:top w:val="none" w:sz="0" w:space="0" w:color="auto"/>
            <w:left w:val="none" w:sz="0" w:space="0" w:color="auto"/>
            <w:bottom w:val="none" w:sz="0" w:space="0" w:color="auto"/>
            <w:right w:val="none" w:sz="0" w:space="0" w:color="auto"/>
          </w:divBdr>
        </w:div>
        <w:div w:id="1572035985">
          <w:marLeft w:val="480"/>
          <w:marRight w:val="0"/>
          <w:marTop w:val="0"/>
          <w:marBottom w:val="0"/>
          <w:divBdr>
            <w:top w:val="none" w:sz="0" w:space="0" w:color="auto"/>
            <w:left w:val="none" w:sz="0" w:space="0" w:color="auto"/>
            <w:bottom w:val="none" w:sz="0" w:space="0" w:color="auto"/>
            <w:right w:val="none" w:sz="0" w:space="0" w:color="auto"/>
          </w:divBdr>
        </w:div>
        <w:div w:id="239096972">
          <w:marLeft w:val="480"/>
          <w:marRight w:val="0"/>
          <w:marTop w:val="0"/>
          <w:marBottom w:val="0"/>
          <w:divBdr>
            <w:top w:val="none" w:sz="0" w:space="0" w:color="auto"/>
            <w:left w:val="none" w:sz="0" w:space="0" w:color="auto"/>
            <w:bottom w:val="none" w:sz="0" w:space="0" w:color="auto"/>
            <w:right w:val="none" w:sz="0" w:space="0" w:color="auto"/>
          </w:divBdr>
        </w:div>
        <w:div w:id="1272862612">
          <w:marLeft w:val="480"/>
          <w:marRight w:val="0"/>
          <w:marTop w:val="0"/>
          <w:marBottom w:val="0"/>
          <w:divBdr>
            <w:top w:val="none" w:sz="0" w:space="0" w:color="auto"/>
            <w:left w:val="none" w:sz="0" w:space="0" w:color="auto"/>
            <w:bottom w:val="none" w:sz="0" w:space="0" w:color="auto"/>
            <w:right w:val="none" w:sz="0" w:space="0" w:color="auto"/>
          </w:divBdr>
        </w:div>
      </w:divsChild>
    </w:div>
    <w:div w:id="1379089560">
      <w:bodyDiv w:val="1"/>
      <w:marLeft w:val="0"/>
      <w:marRight w:val="0"/>
      <w:marTop w:val="0"/>
      <w:marBottom w:val="0"/>
      <w:divBdr>
        <w:top w:val="none" w:sz="0" w:space="0" w:color="auto"/>
        <w:left w:val="none" w:sz="0" w:space="0" w:color="auto"/>
        <w:bottom w:val="none" w:sz="0" w:space="0" w:color="auto"/>
        <w:right w:val="none" w:sz="0" w:space="0" w:color="auto"/>
      </w:divBdr>
    </w:div>
    <w:div w:id="1386176087">
      <w:bodyDiv w:val="1"/>
      <w:marLeft w:val="0"/>
      <w:marRight w:val="0"/>
      <w:marTop w:val="0"/>
      <w:marBottom w:val="0"/>
      <w:divBdr>
        <w:top w:val="none" w:sz="0" w:space="0" w:color="auto"/>
        <w:left w:val="none" w:sz="0" w:space="0" w:color="auto"/>
        <w:bottom w:val="none" w:sz="0" w:space="0" w:color="auto"/>
        <w:right w:val="none" w:sz="0" w:space="0" w:color="auto"/>
      </w:divBdr>
    </w:div>
    <w:div w:id="1395351585">
      <w:bodyDiv w:val="1"/>
      <w:marLeft w:val="0"/>
      <w:marRight w:val="0"/>
      <w:marTop w:val="0"/>
      <w:marBottom w:val="0"/>
      <w:divBdr>
        <w:top w:val="none" w:sz="0" w:space="0" w:color="auto"/>
        <w:left w:val="none" w:sz="0" w:space="0" w:color="auto"/>
        <w:bottom w:val="none" w:sz="0" w:space="0" w:color="auto"/>
        <w:right w:val="none" w:sz="0" w:space="0" w:color="auto"/>
      </w:divBdr>
    </w:div>
    <w:div w:id="1396661270">
      <w:bodyDiv w:val="1"/>
      <w:marLeft w:val="0"/>
      <w:marRight w:val="0"/>
      <w:marTop w:val="0"/>
      <w:marBottom w:val="0"/>
      <w:divBdr>
        <w:top w:val="none" w:sz="0" w:space="0" w:color="auto"/>
        <w:left w:val="none" w:sz="0" w:space="0" w:color="auto"/>
        <w:bottom w:val="none" w:sz="0" w:space="0" w:color="auto"/>
        <w:right w:val="none" w:sz="0" w:space="0" w:color="auto"/>
      </w:divBdr>
    </w:div>
    <w:div w:id="1400980982">
      <w:bodyDiv w:val="1"/>
      <w:marLeft w:val="0"/>
      <w:marRight w:val="0"/>
      <w:marTop w:val="0"/>
      <w:marBottom w:val="0"/>
      <w:divBdr>
        <w:top w:val="none" w:sz="0" w:space="0" w:color="auto"/>
        <w:left w:val="none" w:sz="0" w:space="0" w:color="auto"/>
        <w:bottom w:val="none" w:sz="0" w:space="0" w:color="auto"/>
        <w:right w:val="none" w:sz="0" w:space="0" w:color="auto"/>
      </w:divBdr>
    </w:div>
    <w:div w:id="1412773929">
      <w:bodyDiv w:val="1"/>
      <w:marLeft w:val="0"/>
      <w:marRight w:val="0"/>
      <w:marTop w:val="0"/>
      <w:marBottom w:val="0"/>
      <w:divBdr>
        <w:top w:val="none" w:sz="0" w:space="0" w:color="auto"/>
        <w:left w:val="none" w:sz="0" w:space="0" w:color="auto"/>
        <w:bottom w:val="none" w:sz="0" w:space="0" w:color="auto"/>
        <w:right w:val="none" w:sz="0" w:space="0" w:color="auto"/>
      </w:divBdr>
    </w:div>
    <w:div w:id="1414817615">
      <w:bodyDiv w:val="1"/>
      <w:marLeft w:val="0"/>
      <w:marRight w:val="0"/>
      <w:marTop w:val="0"/>
      <w:marBottom w:val="0"/>
      <w:divBdr>
        <w:top w:val="none" w:sz="0" w:space="0" w:color="auto"/>
        <w:left w:val="none" w:sz="0" w:space="0" w:color="auto"/>
        <w:bottom w:val="none" w:sz="0" w:space="0" w:color="auto"/>
        <w:right w:val="none" w:sz="0" w:space="0" w:color="auto"/>
      </w:divBdr>
      <w:divsChild>
        <w:div w:id="308095843">
          <w:marLeft w:val="480"/>
          <w:marRight w:val="0"/>
          <w:marTop w:val="0"/>
          <w:marBottom w:val="0"/>
          <w:divBdr>
            <w:top w:val="none" w:sz="0" w:space="0" w:color="auto"/>
            <w:left w:val="none" w:sz="0" w:space="0" w:color="auto"/>
            <w:bottom w:val="none" w:sz="0" w:space="0" w:color="auto"/>
            <w:right w:val="none" w:sz="0" w:space="0" w:color="auto"/>
          </w:divBdr>
        </w:div>
        <w:div w:id="28192252">
          <w:marLeft w:val="480"/>
          <w:marRight w:val="0"/>
          <w:marTop w:val="0"/>
          <w:marBottom w:val="0"/>
          <w:divBdr>
            <w:top w:val="none" w:sz="0" w:space="0" w:color="auto"/>
            <w:left w:val="none" w:sz="0" w:space="0" w:color="auto"/>
            <w:bottom w:val="none" w:sz="0" w:space="0" w:color="auto"/>
            <w:right w:val="none" w:sz="0" w:space="0" w:color="auto"/>
          </w:divBdr>
        </w:div>
        <w:div w:id="1341469400">
          <w:marLeft w:val="480"/>
          <w:marRight w:val="0"/>
          <w:marTop w:val="0"/>
          <w:marBottom w:val="0"/>
          <w:divBdr>
            <w:top w:val="none" w:sz="0" w:space="0" w:color="auto"/>
            <w:left w:val="none" w:sz="0" w:space="0" w:color="auto"/>
            <w:bottom w:val="none" w:sz="0" w:space="0" w:color="auto"/>
            <w:right w:val="none" w:sz="0" w:space="0" w:color="auto"/>
          </w:divBdr>
        </w:div>
        <w:div w:id="2118216249">
          <w:marLeft w:val="480"/>
          <w:marRight w:val="0"/>
          <w:marTop w:val="0"/>
          <w:marBottom w:val="0"/>
          <w:divBdr>
            <w:top w:val="none" w:sz="0" w:space="0" w:color="auto"/>
            <w:left w:val="none" w:sz="0" w:space="0" w:color="auto"/>
            <w:bottom w:val="none" w:sz="0" w:space="0" w:color="auto"/>
            <w:right w:val="none" w:sz="0" w:space="0" w:color="auto"/>
          </w:divBdr>
        </w:div>
        <w:div w:id="638848415">
          <w:marLeft w:val="480"/>
          <w:marRight w:val="0"/>
          <w:marTop w:val="0"/>
          <w:marBottom w:val="0"/>
          <w:divBdr>
            <w:top w:val="none" w:sz="0" w:space="0" w:color="auto"/>
            <w:left w:val="none" w:sz="0" w:space="0" w:color="auto"/>
            <w:bottom w:val="none" w:sz="0" w:space="0" w:color="auto"/>
            <w:right w:val="none" w:sz="0" w:space="0" w:color="auto"/>
          </w:divBdr>
        </w:div>
        <w:div w:id="551577899">
          <w:marLeft w:val="480"/>
          <w:marRight w:val="0"/>
          <w:marTop w:val="0"/>
          <w:marBottom w:val="0"/>
          <w:divBdr>
            <w:top w:val="none" w:sz="0" w:space="0" w:color="auto"/>
            <w:left w:val="none" w:sz="0" w:space="0" w:color="auto"/>
            <w:bottom w:val="none" w:sz="0" w:space="0" w:color="auto"/>
            <w:right w:val="none" w:sz="0" w:space="0" w:color="auto"/>
          </w:divBdr>
        </w:div>
        <w:div w:id="2135755638">
          <w:marLeft w:val="480"/>
          <w:marRight w:val="0"/>
          <w:marTop w:val="0"/>
          <w:marBottom w:val="0"/>
          <w:divBdr>
            <w:top w:val="none" w:sz="0" w:space="0" w:color="auto"/>
            <w:left w:val="none" w:sz="0" w:space="0" w:color="auto"/>
            <w:bottom w:val="none" w:sz="0" w:space="0" w:color="auto"/>
            <w:right w:val="none" w:sz="0" w:space="0" w:color="auto"/>
          </w:divBdr>
        </w:div>
        <w:div w:id="1778787587">
          <w:marLeft w:val="480"/>
          <w:marRight w:val="0"/>
          <w:marTop w:val="0"/>
          <w:marBottom w:val="0"/>
          <w:divBdr>
            <w:top w:val="none" w:sz="0" w:space="0" w:color="auto"/>
            <w:left w:val="none" w:sz="0" w:space="0" w:color="auto"/>
            <w:bottom w:val="none" w:sz="0" w:space="0" w:color="auto"/>
            <w:right w:val="none" w:sz="0" w:space="0" w:color="auto"/>
          </w:divBdr>
        </w:div>
        <w:div w:id="930622923">
          <w:marLeft w:val="480"/>
          <w:marRight w:val="0"/>
          <w:marTop w:val="0"/>
          <w:marBottom w:val="0"/>
          <w:divBdr>
            <w:top w:val="none" w:sz="0" w:space="0" w:color="auto"/>
            <w:left w:val="none" w:sz="0" w:space="0" w:color="auto"/>
            <w:bottom w:val="none" w:sz="0" w:space="0" w:color="auto"/>
            <w:right w:val="none" w:sz="0" w:space="0" w:color="auto"/>
          </w:divBdr>
        </w:div>
        <w:div w:id="1936984671">
          <w:marLeft w:val="480"/>
          <w:marRight w:val="0"/>
          <w:marTop w:val="0"/>
          <w:marBottom w:val="0"/>
          <w:divBdr>
            <w:top w:val="none" w:sz="0" w:space="0" w:color="auto"/>
            <w:left w:val="none" w:sz="0" w:space="0" w:color="auto"/>
            <w:bottom w:val="none" w:sz="0" w:space="0" w:color="auto"/>
            <w:right w:val="none" w:sz="0" w:space="0" w:color="auto"/>
          </w:divBdr>
        </w:div>
        <w:div w:id="1091051917">
          <w:marLeft w:val="480"/>
          <w:marRight w:val="0"/>
          <w:marTop w:val="0"/>
          <w:marBottom w:val="0"/>
          <w:divBdr>
            <w:top w:val="none" w:sz="0" w:space="0" w:color="auto"/>
            <w:left w:val="none" w:sz="0" w:space="0" w:color="auto"/>
            <w:bottom w:val="none" w:sz="0" w:space="0" w:color="auto"/>
            <w:right w:val="none" w:sz="0" w:space="0" w:color="auto"/>
          </w:divBdr>
        </w:div>
        <w:div w:id="1090005062">
          <w:marLeft w:val="480"/>
          <w:marRight w:val="0"/>
          <w:marTop w:val="0"/>
          <w:marBottom w:val="0"/>
          <w:divBdr>
            <w:top w:val="none" w:sz="0" w:space="0" w:color="auto"/>
            <w:left w:val="none" w:sz="0" w:space="0" w:color="auto"/>
            <w:bottom w:val="none" w:sz="0" w:space="0" w:color="auto"/>
            <w:right w:val="none" w:sz="0" w:space="0" w:color="auto"/>
          </w:divBdr>
        </w:div>
        <w:div w:id="939024346">
          <w:marLeft w:val="480"/>
          <w:marRight w:val="0"/>
          <w:marTop w:val="0"/>
          <w:marBottom w:val="0"/>
          <w:divBdr>
            <w:top w:val="none" w:sz="0" w:space="0" w:color="auto"/>
            <w:left w:val="none" w:sz="0" w:space="0" w:color="auto"/>
            <w:bottom w:val="none" w:sz="0" w:space="0" w:color="auto"/>
            <w:right w:val="none" w:sz="0" w:space="0" w:color="auto"/>
          </w:divBdr>
        </w:div>
        <w:div w:id="1878542581">
          <w:marLeft w:val="480"/>
          <w:marRight w:val="0"/>
          <w:marTop w:val="0"/>
          <w:marBottom w:val="0"/>
          <w:divBdr>
            <w:top w:val="none" w:sz="0" w:space="0" w:color="auto"/>
            <w:left w:val="none" w:sz="0" w:space="0" w:color="auto"/>
            <w:bottom w:val="none" w:sz="0" w:space="0" w:color="auto"/>
            <w:right w:val="none" w:sz="0" w:space="0" w:color="auto"/>
          </w:divBdr>
        </w:div>
        <w:div w:id="2109740038">
          <w:marLeft w:val="480"/>
          <w:marRight w:val="0"/>
          <w:marTop w:val="0"/>
          <w:marBottom w:val="0"/>
          <w:divBdr>
            <w:top w:val="none" w:sz="0" w:space="0" w:color="auto"/>
            <w:left w:val="none" w:sz="0" w:space="0" w:color="auto"/>
            <w:bottom w:val="none" w:sz="0" w:space="0" w:color="auto"/>
            <w:right w:val="none" w:sz="0" w:space="0" w:color="auto"/>
          </w:divBdr>
        </w:div>
        <w:div w:id="608244719">
          <w:marLeft w:val="480"/>
          <w:marRight w:val="0"/>
          <w:marTop w:val="0"/>
          <w:marBottom w:val="0"/>
          <w:divBdr>
            <w:top w:val="none" w:sz="0" w:space="0" w:color="auto"/>
            <w:left w:val="none" w:sz="0" w:space="0" w:color="auto"/>
            <w:bottom w:val="none" w:sz="0" w:space="0" w:color="auto"/>
            <w:right w:val="none" w:sz="0" w:space="0" w:color="auto"/>
          </w:divBdr>
        </w:div>
        <w:div w:id="1119835899">
          <w:marLeft w:val="480"/>
          <w:marRight w:val="0"/>
          <w:marTop w:val="0"/>
          <w:marBottom w:val="0"/>
          <w:divBdr>
            <w:top w:val="none" w:sz="0" w:space="0" w:color="auto"/>
            <w:left w:val="none" w:sz="0" w:space="0" w:color="auto"/>
            <w:bottom w:val="none" w:sz="0" w:space="0" w:color="auto"/>
            <w:right w:val="none" w:sz="0" w:space="0" w:color="auto"/>
          </w:divBdr>
        </w:div>
        <w:div w:id="1523738419">
          <w:marLeft w:val="480"/>
          <w:marRight w:val="0"/>
          <w:marTop w:val="0"/>
          <w:marBottom w:val="0"/>
          <w:divBdr>
            <w:top w:val="none" w:sz="0" w:space="0" w:color="auto"/>
            <w:left w:val="none" w:sz="0" w:space="0" w:color="auto"/>
            <w:bottom w:val="none" w:sz="0" w:space="0" w:color="auto"/>
            <w:right w:val="none" w:sz="0" w:space="0" w:color="auto"/>
          </w:divBdr>
        </w:div>
        <w:div w:id="2055687833">
          <w:marLeft w:val="480"/>
          <w:marRight w:val="0"/>
          <w:marTop w:val="0"/>
          <w:marBottom w:val="0"/>
          <w:divBdr>
            <w:top w:val="none" w:sz="0" w:space="0" w:color="auto"/>
            <w:left w:val="none" w:sz="0" w:space="0" w:color="auto"/>
            <w:bottom w:val="none" w:sz="0" w:space="0" w:color="auto"/>
            <w:right w:val="none" w:sz="0" w:space="0" w:color="auto"/>
          </w:divBdr>
        </w:div>
        <w:div w:id="75321039">
          <w:marLeft w:val="480"/>
          <w:marRight w:val="0"/>
          <w:marTop w:val="0"/>
          <w:marBottom w:val="0"/>
          <w:divBdr>
            <w:top w:val="none" w:sz="0" w:space="0" w:color="auto"/>
            <w:left w:val="none" w:sz="0" w:space="0" w:color="auto"/>
            <w:bottom w:val="none" w:sz="0" w:space="0" w:color="auto"/>
            <w:right w:val="none" w:sz="0" w:space="0" w:color="auto"/>
          </w:divBdr>
        </w:div>
        <w:div w:id="258567553">
          <w:marLeft w:val="480"/>
          <w:marRight w:val="0"/>
          <w:marTop w:val="0"/>
          <w:marBottom w:val="0"/>
          <w:divBdr>
            <w:top w:val="none" w:sz="0" w:space="0" w:color="auto"/>
            <w:left w:val="none" w:sz="0" w:space="0" w:color="auto"/>
            <w:bottom w:val="none" w:sz="0" w:space="0" w:color="auto"/>
            <w:right w:val="none" w:sz="0" w:space="0" w:color="auto"/>
          </w:divBdr>
        </w:div>
        <w:div w:id="1168402389">
          <w:marLeft w:val="480"/>
          <w:marRight w:val="0"/>
          <w:marTop w:val="0"/>
          <w:marBottom w:val="0"/>
          <w:divBdr>
            <w:top w:val="none" w:sz="0" w:space="0" w:color="auto"/>
            <w:left w:val="none" w:sz="0" w:space="0" w:color="auto"/>
            <w:bottom w:val="none" w:sz="0" w:space="0" w:color="auto"/>
            <w:right w:val="none" w:sz="0" w:space="0" w:color="auto"/>
          </w:divBdr>
        </w:div>
        <w:div w:id="1963219909">
          <w:marLeft w:val="480"/>
          <w:marRight w:val="0"/>
          <w:marTop w:val="0"/>
          <w:marBottom w:val="0"/>
          <w:divBdr>
            <w:top w:val="none" w:sz="0" w:space="0" w:color="auto"/>
            <w:left w:val="none" w:sz="0" w:space="0" w:color="auto"/>
            <w:bottom w:val="none" w:sz="0" w:space="0" w:color="auto"/>
            <w:right w:val="none" w:sz="0" w:space="0" w:color="auto"/>
          </w:divBdr>
        </w:div>
        <w:div w:id="268970593">
          <w:marLeft w:val="480"/>
          <w:marRight w:val="0"/>
          <w:marTop w:val="0"/>
          <w:marBottom w:val="0"/>
          <w:divBdr>
            <w:top w:val="none" w:sz="0" w:space="0" w:color="auto"/>
            <w:left w:val="none" w:sz="0" w:space="0" w:color="auto"/>
            <w:bottom w:val="none" w:sz="0" w:space="0" w:color="auto"/>
            <w:right w:val="none" w:sz="0" w:space="0" w:color="auto"/>
          </w:divBdr>
        </w:div>
        <w:div w:id="1229027122">
          <w:marLeft w:val="480"/>
          <w:marRight w:val="0"/>
          <w:marTop w:val="0"/>
          <w:marBottom w:val="0"/>
          <w:divBdr>
            <w:top w:val="none" w:sz="0" w:space="0" w:color="auto"/>
            <w:left w:val="none" w:sz="0" w:space="0" w:color="auto"/>
            <w:bottom w:val="none" w:sz="0" w:space="0" w:color="auto"/>
            <w:right w:val="none" w:sz="0" w:space="0" w:color="auto"/>
          </w:divBdr>
        </w:div>
        <w:div w:id="1078599515">
          <w:marLeft w:val="480"/>
          <w:marRight w:val="0"/>
          <w:marTop w:val="0"/>
          <w:marBottom w:val="0"/>
          <w:divBdr>
            <w:top w:val="none" w:sz="0" w:space="0" w:color="auto"/>
            <w:left w:val="none" w:sz="0" w:space="0" w:color="auto"/>
            <w:bottom w:val="none" w:sz="0" w:space="0" w:color="auto"/>
            <w:right w:val="none" w:sz="0" w:space="0" w:color="auto"/>
          </w:divBdr>
        </w:div>
        <w:div w:id="5787917">
          <w:marLeft w:val="480"/>
          <w:marRight w:val="0"/>
          <w:marTop w:val="0"/>
          <w:marBottom w:val="0"/>
          <w:divBdr>
            <w:top w:val="none" w:sz="0" w:space="0" w:color="auto"/>
            <w:left w:val="none" w:sz="0" w:space="0" w:color="auto"/>
            <w:bottom w:val="none" w:sz="0" w:space="0" w:color="auto"/>
            <w:right w:val="none" w:sz="0" w:space="0" w:color="auto"/>
          </w:divBdr>
        </w:div>
        <w:div w:id="932395611">
          <w:marLeft w:val="480"/>
          <w:marRight w:val="0"/>
          <w:marTop w:val="0"/>
          <w:marBottom w:val="0"/>
          <w:divBdr>
            <w:top w:val="none" w:sz="0" w:space="0" w:color="auto"/>
            <w:left w:val="none" w:sz="0" w:space="0" w:color="auto"/>
            <w:bottom w:val="none" w:sz="0" w:space="0" w:color="auto"/>
            <w:right w:val="none" w:sz="0" w:space="0" w:color="auto"/>
          </w:divBdr>
        </w:div>
        <w:div w:id="102381154">
          <w:marLeft w:val="480"/>
          <w:marRight w:val="0"/>
          <w:marTop w:val="0"/>
          <w:marBottom w:val="0"/>
          <w:divBdr>
            <w:top w:val="none" w:sz="0" w:space="0" w:color="auto"/>
            <w:left w:val="none" w:sz="0" w:space="0" w:color="auto"/>
            <w:bottom w:val="none" w:sz="0" w:space="0" w:color="auto"/>
            <w:right w:val="none" w:sz="0" w:space="0" w:color="auto"/>
          </w:divBdr>
        </w:div>
        <w:div w:id="1999915336">
          <w:marLeft w:val="480"/>
          <w:marRight w:val="0"/>
          <w:marTop w:val="0"/>
          <w:marBottom w:val="0"/>
          <w:divBdr>
            <w:top w:val="none" w:sz="0" w:space="0" w:color="auto"/>
            <w:left w:val="none" w:sz="0" w:space="0" w:color="auto"/>
            <w:bottom w:val="none" w:sz="0" w:space="0" w:color="auto"/>
            <w:right w:val="none" w:sz="0" w:space="0" w:color="auto"/>
          </w:divBdr>
        </w:div>
        <w:div w:id="1325280575">
          <w:marLeft w:val="480"/>
          <w:marRight w:val="0"/>
          <w:marTop w:val="0"/>
          <w:marBottom w:val="0"/>
          <w:divBdr>
            <w:top w:val="none" w:sz="0" w:space="0" w:color="auto"/>
            <w:left w:val="none" w:sz="0" w:space="0" w:color="auto"/>
            <w:bottom w:val="none" w:sz="0" w:space="0" w:color="auto"/>
            <w:right w:val="none" w:sz="0" w:space="0" w:color="auto"/>
          </w:divBdr>
        </w:div>
        <w:div w:id="166362340">
          <w:marLeft w:val="480"/>
          <w:marRight w:val="0"/>
          <w:marTop w:val="0"/>
          <w:marBottom w:val="0"/>
          <w:divBdr>
            <w:top w:val="none" w:sz="0" w:space="0" w:color="auto"/>
            <w:left w:val="none" w:sz="0" w:space="0" w:color="auto"/>
            <w:bottom w:val="none" w:sz="0" w:space="0" w:color="auto"/>
            <w:right w:val="none" w:sz="0" w:space="0" w:color="auto"/>
          </w:divBdr>
        </w:div>
      </w:divsChild>
    </w:div>
    <w:div w:id="1416129585">
      <w:bodyDiv w:val="1"/>
      <w:marLeft w:val="0"/>
      <w:marRight w:val="0"/>
      <w:marTop w:val="0"/>
      <w:marBottom w:val="0"/>
      <w:divBdr>
        <w:top w:val="none" w:sz="0" w:space="0" w:color="auto"/>
        <w:left w:val="none" w:sz="0" w:space="0" w:color="auto"/>
        <w:bottom w:val="none" w:sz="0" w:space="0" w:color="auto"/>
        <w:right w:val="none" w:sz="0" w:space="0" w:color="auto"/>
      </w:divBdr>
    </w:div>
    <w:div w:id="1433746856">
      <w:bodyDiv w:val="1"/>
      <w:marLeft w:val="0"/>
      <w:marRight w:val="0"/>
      <w:marTop w:val="0"/>
      <w:marBottom w:val="0"/>
      <w:divBdr>
        <w:top w:val="none" w:sz="0" w:space="0" w:color="auto"/>
        <w:left w:val="none" w:sz="0" w:space="0" w:color="auto"/>
        <w:bottom w:val="none" w:sz="0" w:space="0" w:color="auto"/>
        <w:right w:val="none" w:sz="0" w:space="0" w:color="auto"/>
      </w:divBdr>
    </w:div>
    <w:div w:id="1441605025">
      <w:bodyDiv w:val="1"/>
      <w:marLeft w:val="0"/>
      <w:marRight w:val="0"/>
      <w:marTop w:val="0"/>
      <w:marBottom w:val="0"/>
      <w:divBdr>
        <w:top w:val="none" w:sz="0" w:space="0" w:color="auto"/>
        <w:left w:val="none" w:sz="0" w:space="0" w:color="auto"/>
        <w:bottom w:val="none" w:sz="0" w:space="0" w:color="auto"/>
        <w:right w:val="none" w:sz="0" w:space="0" w:color="auto"/>
      </w:divBdr>
    </w:div>
    <w:div w:id="1467432751">
      <w:bodyDiv w:val="1"/>
      <w:marLeft w:val="0"/>
      <w:marRight w:val="0"/>
      <w:marTop w:val="0"/>
      <w:marBottom w:val="0"/>
      <w:divBdr>
        <w:top w:val="none" w:sz="0" w:space="0" w:color="auto"/>
        <w:left w:val="none" w:sz="0" w:space="0" w:color="auto"/>
        <w:bottom w:val="none" w:sz="0" w:space="0" w:color="auto"/>
        <w:right w:val="none" w:sz="0" w:space="0" w:color="auto"/>
      </w:divBdr>
    </w:div>
    <w:div w:id="1472359146">
      <w:bodyDiv w:val="1"/>
      <w:marLeft w:val="0"/>
      <w:marRight w:val="0"/>
      <w:marTop w:val="0"/>
      <w:marBottom w:val="0"/>
      <w:divBdr>
        <w:top w:val="none" w:sz="0" w:space="0" w:color="auto"/>
        <w:left w:val="none" w:sz="0" w:space="0" w:color="auto"/>
        <w:bottom w:val="none" w:sz="0" w:space="0" w:color="auto"/>
        <w:right w:val="none" w:sz="0" w:space="0" w:color="auto"/>
      </w:divBdr>
    </w:div>
    <w:div w:id="1487282856">
      <w:bodyDiv w:val="1"/>
      <w:marLeft w:val="0"/>
      <w:marRight w:val="0"/>
      <w:marTop w:val="0"/>
      <w:marBottom w:val="0"/>
      <w:divBdr>
        <w:top w:val="none" w:sz="0" w:space="0" w:color="auto"/>
        <w:left w:val="none" w:sz="0" w:space="0" w:color="auto"/>
        <w:bottom w:val="none" w:sz="0" w:space="0" w:color="auto"/>
        <w:right w:val="none" w:sz="0" w:space="0" w:color="auto"/>
      </w:divBdr>
      <w:divsChild>
        <w:div w:id="830095282">
          <w:marLeft w:val="480"/>
          <w:marRight w:val="0"/>
          <w:marTop w:val="0"/>
          <w:marBottom w:val="0"/>
          <w:divBdr>
            <w:top w:val="none" w:sz="0" w:space="0" w:color="auto"/>
            <w:left w:val="none" w:sz="0" w:space="0" w:color="auto"/>
            <w:bottom w:val="none" w:sz="0" w:space="0" w:color="auto"/>
            <w:right w:val="none" w:sz="0" w:space="0" w:color="auto"/>
          </w:divBdr>
        </w:div>
        <w:div w:id="1754470598">
          <w:marLeft w:val="480"/>
          <w:marRight w:val="0"/>
          <w:marTop w:val="0"/>
          <w:marBottom w:val="0"/>
          <w:divBdr>
            <w:top w:val="none" w:sz="0" w:space="0" w:color="auto"/>
            <w:left w:val="none" w:sz="0" w:space="0" w:color="auto"/>
            <w:bottom w:val="none" w:sz="0" w:space="0" w:color="auto"/>
            <w:right w:val="none" w:sz="0" w:space="0" w:color="auto"/>
          </w:divBdr>
        </w:div>
        <w:div w:id="315110709">
          <w:marLeft w:val="480"/>
          <w:marRight w:val="0"/>
          <w:marTop w:val="0"/>
          <w:marBottom w:val="0"/>
          <w:divBdr>
            <w:top w:val="none" w:sz="0" w:space="0" w:color="auto"/>
            <w:left w:val="none" w:sz="0" w:space="0" w:color="auto"/>
            <w:bottom w:val="none" w:sz="0" w:space="0" w:color="auto"/>
            <w:right w:val="none" w:sz="0" w:space="0" w:color="auto"/>
          </w:divBdr>
        </w:div>
        <w:div w:id="2011174873">
          <w:marLeft w:val="480"/>
          <w:marRight w:val="0"/>
          <w:marTop w:val="0"/>
          <w:marBottom w:val="0"/>
          <w:divBdr>
            <w:top w:val="none" w:sz="0" w:space="0" w:color="auto"/>
            <w:left w:val="none" w:sz="0" w:space="0" w:color="auto"/>
            <w:bottom w:val="none" w:sz="0" w:space="0" w:color="auto"/>
            <w:right w:val="none" w:sz="0" w:space="0" w:color="auto"/>
          </w:divBdr>
        </w:div>
        <w:div w:id="1327708843">
          <w:marLeft w:val="480"/>
          <w:marRight w:val="0"/>
          <w:marTop w:val="0"/>
          <w:marBottom w:val="0"/>
          <w:divBdr>
            <w:top w:val="none" w:sz="0" w:space="0" w:color="auto"/>
            <w:left w:val="none" w:sz="0" w:space="0" w:color="auto"/>
            <w:bottom w:val="none" w:sz="0" w:space="0" w:color="auto"/>
            <w:right w:val="none" w:sz="0" w:space="0" w:color="auto"/>
          </w:divBdr>
        </w:div>
        <w:div w:id="1762993070">
          <w:marLeft w:val="480"/>
          <w:marRight w:val="0"/>
          <w:marTop w:val="0"/>
          <w:marBottom w:val="0"/>
          <w:divBdr>
            <w:top w:val="none" w:sz="0" w:space="0" w:color="auto"/>
            <w:left w:val="none" w:sz="0" w:space="0" w:color="auto"/>
            <w:bottom w:val="none" w:sz="0" w:space="0" w:color="auto"/>
            <w:right w:val="none" w:sz="0" w:space="0" w:color="auto"/>
          </w:divBdr>
        </w:div>
        <w:div w:id="1917468563">
          <w:marLeft w:val="480"/>
          <w:marRight w:val="0"/>
          <w:marTop w:val="0"/>
          <w:marBottom w:val="0"/>
          <w:divBdr>
            <w:top w:val="none" w:sz="0" w:space="0" w:color="auto"/>
            <w:left w:val="none" w:sz="0" w:space="0" w:color="auto"/>
            <w:bottom w:val="none" w:sz="0" w:space="0" w:color="auto"/>
            <w:right w:val="none" w:sz="0" w:space="0" w:color="auto"/>
          </w:divBdr>
        </w:div>
        <w:div w:id="1273129363">
          <w:marLeft w:val="480"/>
          <w:marRight w:val="0"/>
          <w:marTop w:val="0"/>
          <w:marBottom w:val="0"/>
          <w:divBdr>
            <w:top w:val="none" w:sz="0" w:space="0" w:color="auto"/>
            <w:left w:val="none" w:sz="0" w:space="0" w:color="auto"/>
            <w:bottom w:val="none" w:sz="0" w:space="0" w:color="auto"/>
            <w:right w:val="none" w:sz="0" w:space="0" w:color="auto"/>
          </w:divBdr>
        </w:div>
        <w:div w:id="1023753142">
          <w:marLeft w:val="480"/>
          <w:marRight w:val="0"/>
          <w:marTop w:val="0"/>
          <w:marBottom w:val="0"/>
          <w:divBdr>
            <w:top w:val="none" w:sz="0" w:space="0" w:color="auto"/>
            <w:left w:val="none" w:sz="0" w:space="0" w:color="auto"/>
            <w:bottom w:val="none" w:sz="0" w:space="0" w:color="auto"/>
            <w:right w:val="none" w:sz="0" w:space="0" w:color="auto"/>
          </w:divBdr>
        </w:div>
        <w:div w:id="916213729">
          <w:marLeft w:val="480"/>
          <w:marRight w:val="0"/>
          <w:marTop w:val="0"/>
          <w:marBottom w:val="0"/>
          <w:divBdr>
            <w:top w:val="none" w:sz="0" w:space="0" w:color="auto"/>
            <w:left w:val="none" w:sz="0" w:space="0" w:color="auto"/>
            <w:bottom w:val="none" w:sz="0" w:space="0" w:color="auto"/>
            <w:right w:val="none" w:sz="0" w:space="0" w:color="auto"/>
          </w:divBdr>
        </w:div>
        <w:div w:id="65542333">
          <w:marLeft w:val="480"/>
          <w:marRight w:val="0"/>
          <w:marTop w:val="0"/>
          <w:marBottom w:val="0"/>
          <w:divBdr>
            <w:top w:val="none" w:sz="0" w:space="0" w:color="auto"/>
            <w:left w:val="none" w:sz="0" w:space="0" w:color="auto"/>
            <w:bottom w:val="none" w:sz="0" w:space="0" w:color="auto"/>
            <w:right w:val="none" w:sz="0" w:space="0" w:color="auto"/>
          </w:divBdr>
        </w:div>
        <w:div w:id="931475600">
          <w:marLeft w:val="480"/>
          <w:marRight w:val="0"/>
          <w:marTop w:val="0"/>
          <w:marBottom w:val="0"/>
          <w:divBdr>
            <w:top w:val="none" w:sz="0" w:space="0" w:color="auto"/>
            <w:left w:val="none" w:sz="0" w:space="0" w:color="auto"/>
            <w:bottom w:val="none" w:sz="0" w:space="0" w:color="auto"/>
            <w:right w:val="none" w:sz="0" w:space="0" w:color="auto"/>
          </w:divBdr>
        </w:div>
        <w:div w:id="1455323335">
          <w:marLeft w:val="480"/>
          <w:marRight w:val="0"/>
          <w:marTop w:val="0"/>
          <w:marBottom w:val="0"/>
          <w:divBdr>
            <w:top w:val="none" w:sz="0" w:space="0" w:color="auto"/>
            <w:left w:val="none" w:sz="0" w:space="0" w:color="auto"/>
            <w:bottom w:val="none" w:sz="0" w:space="0" w:color="auto"/>
            <w:right w:val="none" w:sz="0" w:space="0" w:color="auto"/>
          </w:divBdr>
        </w:div>
        <w:div w:id="275648922">
          <w:marLeft w:val="480"/>
          <w:marRight w:val="0"/>
          <w:marTop w:val="0"/>
          <w:marBottom w:val="0"/>
          <w:divBdr>
            <w:top w:val="none" w:sz="0" w:space="0" w:color="auto"/>
            <w:left w:val="none" w:sz="0" w:space="0" w:color="auto"/>
            <w:bottom w:val="none" w:sz="0" w:space="0" w:color="auto"/>
            <w:right w:val="none" w:sz="0" w:space="0" w:color="auto"/>
          </w:divBdr>
        </w:div>
        <w:div w:id="1469131671">
          <w:marLeft w:val="480"/>
          <w:marRight w:val="0"/>
          <w:marTop w:val="0"/>
          <w:marBottom w:val="0"/>
          <w:divBdr>
            <w:top w:val="none" w:sz="0" w:space="0" w:color="auto"/>
            <w:left w:val="none" w:sz="0" w:space="0" w:color="auto"/>
            <w:bottom w:val="none" w:sz="0" w:space="0" w:color="auto"/>
            <w:right w:val="none" w:sz="0" w:space="0" w:color="auto"/>
          </w:divBdr>
        </w:div>
        <w:div w:id="200869241">
          <w:marLeft w:val="480"/>
          <w:marRight w:val="0"/>
          <w:marTop w:val="0"/>
          <w:marBottom w:val="0"/>
          <w:divBdr>
            <w:top w:val="none" w:sz="0" w:space="0" w:color="auto"/>
            <w:left w:val="none" w:sz="0" w:space="0" w:color="auto"/>
            <w:bottom w:val="none" w:sz="0" w:space="0" w:color="auto"/>
            <w:right w:val="none" w:sz="0" w:space="0" w:color="auto"/>
          </w:divBdr>
        </w:div>
        <w:div w:id="696808827">
          <w:marLeft w:val="480"/>
          <w:marRight w:val="0"/>
          <w:marTop w:val="0"/>
          <w:marBottom w:val="0"/>
          <w:divBdr>
            <w:top w:val="none" w:sz="0" w:space="0" w:color="auto"/>
            <w:left w:val="none" w:sz="0" w:space="0" w:color="auto"/>
            <w:bottom w:val="none" w:sz="0" w:space="0" w:color="auto"/>
            <w:right w:val="none" w:sz="0" w:space="0" w:color="auto"/>
          </w:divBdr>
        </w:div>
        <w:div w:id="1962491415">
          <w:marLeft w:val="480"/>
          <w:marRight w:val="0"/>
          <w:marTop w:val="0"/>
          <w:marBottom w:val="0"/>
          <w:divBdr>
            <w:top w:val="none" w:sz="0" w:space="0" w:color="auto"/>
            <w:left w:val="none" w:sz="0" w:space="0" w:color="auto"/>
            <w:bottom w:val="none" w:sz="0" w:space="0" w:color="auto"/>
            <w:right w:val="none" w:sz="0" w:space="0" w:color="auto"/>
          </w:divBdr>
        </w:div>
        <w:div w:id="62027750">
          <w:marLeft w:val="480"/>
          <w:marRight w:val="0"/>
          <w:marTop w:val="0"/>
          <w:marBottom w:val="0"/>
          <w:divBdr>
            <w:top w:val="none" w:sz="0" w:space="0" w:color="auto"/>
            <w:left w:val="none" w:sz="0" w:space="0" w:color="auto"/>
            <w:bottom w:val="none" w:sz="0" w:space="0" w:color="auto"/>
            <w:right w:val="none" w:sz="0" w:space="0" w:color="auto"/>
          </w:divBdr>
        </w:div>
        <w:div w:id="80563635">
          <w:marLeft w:val="480"/>
          <w:marRight w:val="0"/>
          <w:marTop w:val="0"/>
          <w:marBottom w:val="0"/>
          <w:divBdr>
            <w:top w:val="none" w:sz="0" w:space="0" w:color="auto"/>
            <w:left w:val="none" w:sz="0" w:space="0" w:color="auto"/>
            <w:bottom w:val="none" w:sz="0" w:space="0" w:color="auto"/>
            <w:right w:val="none" w:sz="0" w:space="0" w:color="auto"/>
          </w:divBdr>
        </w:div>
        <w:div w:id="1948539304">
          <w:marLeft w:val="480"/>
          <w:marRight w:val="0"/>
          <w:marTop w:val="0"/>
          <w:marBottom w:val="0"/>
          <w:divBdr>
            <w:top w:val="none" w:sz="0" w:space="0" w:color="auto"/>
            <w:left w:val="none" w:sz="0" w:space="0" w:color="auto"/>
            <w:bottom w:val="none" w:sz="0" w:space="0" w:color="auto"/>
            <w:right w:val="none" w:sz="0" w:space="0" w:color="auto"/>
          </w:divBdr>
        </w:div>
        <w:div w:id="1362971740">
          <w:marLeft w:val="480"/>
          <w:marRight w:val="0"/>
          <w:marTop w:val="0"/>
          <w:marBottom w:val="0"/>
          <w:divBdr>
            <w:top w:val="none" w:sz="0" w:space="0" w:color="auto"/>
            <w:left w:val="none" w:sz="0" w:space="0" w:color="auto"/>
            <w:bottom w:val="none" w:sz="0" w:space="0" w:color="auto"/>
            <w:right w:val="none" w:sz="0" w:space="0" w:color="auto"/>
          </w:divBdr>
        </w:div>
        <w:div w:id="2061710893">
          <w:marLeft w:val="480"/>
          <w:marRight w:val="0"/>
          <w:marTop w:val="0"/>
          <w:marBottom w:val="0"/>
          <w:divBdr>
            <w:top w:val="none" w:sz="0" w:space="0" w:color="auto"/>
            <w:left w:val="none" w:sz="0" w:space="0" w:color="auto"/>
            <w:bottom w:val="none" w:sz="0" w:space="0" w:color="auto"/>
            <w:right w:val="none" w:sz="0" w:space="0" w:color="auto"/>
          </w:divBdr>
        </w:div>
        <w:div w:id="680815570">
          <w:marLeft w:val="480"/>
          <w:marRight w:val="0"/>
          <w:marTop w:val="0"/>
          <w:marBottom w:val="0"/>
          <w:divBdr>
            <w:top w:val="none" w:sz="0" w:space="0" w:color="auto"/>
            <w:left w:val="none" w:sz="0" w:space="0" w:color="auto"/>
            <w:bottom w:val="none" w:sz="0" w:space="0" w:color="auto"/>
            <w:right w:val="none" w:sz="0" w:space="0" w:color="auto"/>
          </w:divBdr>
        </w:div>
        <w:div w:id="1895004010">
          <w:marLeft w:val="480"/>
          <w:marRight w:val="0"/>
          <w:marTop w:val="0"/>
          <w:marBottom w:val="0"/>
          <w:divBdr>
            <w:top w:val="none" w:sz="0" w:space="0" w:color="auto"/>
            <w:left w:val="none" w:sz="0" w:space="0" w:color="auto"/>
            <w:bottom w:val="none" w:sz="0" w:space="0" w:color="auto"/>
            <w:right w:val="none" w:sz="0" w:space="0" w:color="auto"/>
          </w:divBdr>
        </w:div>
        <w:div w:id="1467313395">
          <w:marLeft w:val="480"/>
          <w:marRight w:val="0"/>
          <w:marTop w:val="0"/>
          <w:marBottom w:val="0"/>
          <w:divBdr>
            <w:top w:val="none" w:sz="0" w:space="0" w:color="auto"/>
            <w:left w:val="none" w:sz="0" w:space="0" w:color="auto"/>
            <w:bottom w:val="none" w:sz="0" w:space="0" w:color="auto"/>
            <w:right w:val="none" w:sz="0" w:space="0" w:color="auto"/>
          </w:divBdr>
        </w:div>
        <w:div w:id="2014455740">
          <w:marLeft w:val="480"/>
          <w:marRight w:val="0"/>
          <w:marTop w:val="0"/>
          <w:marBottom w:val="0"/>
          <w:divBdr>
            <w:top w:val="none" w:sz="0" w:space="0" w:color="auto"/>
            <w:left w:val="none" w:sz="0" w:space="0" w:color="auto"/>
            <w:bottom w:val="none" w:sz="0" w:space="0" w:color="auto"/>
            <w:right w:val="none" w:sz="0" w:space="0" w:color="auto"/>
          </w:divBdr>
        </w:div>
        <w:div w:id="1322809016">
          <w:marLeft w:val="480"/>
          <w:marRight w:val="0"/>
          <w:marTop w:val="0"/>
          <w:marBottom w:val="0"/>
          <w:divBdr>
            <w:top w:val="none" w:sz="0" w:space="0" w:color="auto"/>
            <w:left w:val="none" w:sz="0" w:space="0" w:color="auto"/>
            <w:bottom w:val="none" w:sz="0" w:space="0" w:color="auto"/>
            <w:right w:val="none" w:sz="0" w:space="0" w:color="auto"/>
          </w:divBdr>
        </w:div>
        <w:div w:id="1252201226">
          <w:marLeft w:val="480"/>
          <w:marRight w:val="0"/>
          <w:marTop w:val="0"/>
          <w:marBottom w:val="0"/>
          <w:divBdr>
            <w:top w:val="none" w:sz="0" w:space="0" w:color="auto"/>
            <w:left w:val="none" w:sz="0" w:space="0" w:color="auto"/>
            <w:bottom w:val="none" w:sz="0" w:space="0" w:color="auto"/>
            <w:right w:val="none" w:sz="0" w:space="0" w:color="auto"/>
          </w:divBdr>
        </w:div>
        <w:div w:id="1210146157">
          <w:marLeft w:val="480"/>
          <w:marRight w:val="0"/>
          <w:marTop w:val="0"/>
          <w:marBottom w:val="0"/>
          <w:divBdr>
            <w:top w:val="none" w:sz="0" w:space="0" w:color="auto"/>
            <w:left w:val="none" w:sz="0" w:space="0" w:color="auto"/>
            <w:bottom w:val="none" w:sz="0" w:space="0" w:color="auto"/>
            <w:right w:val="none" w:sz="0" w:space="0" w:color="auto"/>
          </w:divBdr>
        </w:div>
        <w:div w:id="1286959537">
          <w:marLeft w:val="480"/>
          <w:marRight w:val="0"/>
          <w:marTop w:val="0"/>
          <w:marBottom w:val="0"/>
          <w:divBdr>
            <w:top w:val="none" w:sz="0" w:space="0" w:color="auto"/>
            <w:left w:val="none" w:sz="0" w:space="0" w:color="auto"/>
            <w:bottom w:val="none" w:sz="0" w:space="0" w:color="auto"/>
            <w:right w:val="none" w:sz="0" w:space="0" w:color="auto"/>
          </w:divBdr>
        </w:div>
        <w:div w:id="303194146">
          <w:marLeft w:val="480"/>
          <w:marRight w:val="0"/>
          <w:marTop w:val="0"/>
          <w:marBottom w:val="0"/>
          <w:divBdr>
            <w:top w:val="none" w:sz="0" w:space="0" w:color="auto"/>
            <w:left w:val="none" w:sz="0" w:space="0" w:color="auto"/>
            <w:bottom w:val="none" w:sz="0" w:space="0" w:color="auto"/>
            <w:right w:val="none" w:sz="0" w:space="0" w:color="auto"/>
          </w:divBdr>
        </w:div>
        <w:div w:id="1917396130">
          <w:marLeft w:val="480"/>
          <w:marRight w:val="0"/>
          <w:marTop w:val="0"/>
          <w:marBottom w:val="0"/>
          <w:divBdr>
            <w:top w:val="none" w:sz="0" w:space="0" w:color="auto"/>
            <w:left w:val="none" w:sz="0" w:space="0" w:color="auto"/>
            <w:bottom w:val="none" w:sz="0" w:space="0" w:color="auto"/>
            <w:right w:val="none" w:sz="0" w:space="0" w:color="auto"/>
          </w:divBdr>
        </w:div>
        <w:div w:id="2145269066">
          <w:marLeft w:val="480"/>
          <w:marRight w:val="0"/>
          <w:marTop w:val="0"/>
          <w:marBottom w:val="0"/>
          <w:divBdr>
            <w:top w:val="none" w:sz="0" w:space="0" w:color="auto"/>
            <w:left w:val="none" w:sz="0" w:space="0" w:color="auto"/>
            <w:bottom w:val="none" w:sz="0" w:space="0" w:color="auto"/>
            <w:right w:val="none" w:sz="0" w:space="0" w:color="auto"/>
          </w:divBdr>
        </w:div>
        <w:div w:id="219634285">
          <w:marLeft w:val="480"/>
          <w:marRight w:val="0"/>
          <w:marTop w:val="0"/>
          <w:marBottom w:val="0"/>
          <w:divBdr>
            <w:top w:val="none" w:sz="0" w:space="0" w:color="auto"/>
            <w:left w:val="none" w:sz="0" w:space="0" w:color="auto"/>
            <w:bottom w:val="none" w:sz="0" w:space="0" w:color="auto"/>
            <w:right w:val="none" w:sz="0" w:space="0" w:color="auto"/>
          </w:divBdr>
        </w:div>
        <w:div w:id="1236361881">
          <w:marLeft w:val="480"/>
          <w:marRight w:val="0"/>
          <w:marTop w:val="0"/>
          <w:marBottom w:val="0"/>
          <w:divBdr>
            <w:top w:val="none" w:sz="0" w:space="0" w:color="auto"/>
            <w:left w:val="none" w:sz="0" w:space="0" w:color="auto"/>
            <w:bottom w:val="none" w:sz="0" w:space="0" w:color="auto"/>
            <w:right w:val="none" w:sz="0" w:space="0" w:color="auto"/>
          </w:divBdr>
        </w:div>
      </w:divsChild>
    </w:div>
    <w:div w:id="1499224691">
      <w:bodyDiv w:val="1"/>
      <w:marLeft w:val="0"/>
      <w:marRight w:val="0"/>
      <w:marTop w:val="0"/>
      <w:marBottom w:val="0"/>
      <w:divBdr>
        <w:top w:val="none" w:sz="0" w:space="0" w:color="auto"/>
        <w:left w:val="none" w:sz="0" w:space="0" w:color="auto"/>
        <w:bottom w:val="none" w:sz="0" w:space="0" w:color="auto"/>
        <w:right w:val="none" w:sz="0" w:space="0" w:color="auto"/>
      </w:divBdr>
    </w:div>
    <w:div w:id="1525557262">
      <w:bodyDiv w:val="1"/>
      <w:marLeft w:val="0"/>
      <w:marRight w:val="0"/>
      <w:marTop w:val="0"/>
      <w:marBottom w:val="0"/>
      <w:divBdr>
        <w:top w:val="none" w:sz="0" w:space="0" w:color="auto"/>
        <w:left w:val="none" w:sz="0" w:space="0" w:color="auto"/>
        <w:bottom w:val="none" w:sz="0" w:space="0" w:color="auto"/>
        <w:right w:val="none" w:sz="0" w:space="0" w:color="auto"/>
      </w:divBdr>
    </w:div>
    <w:div w:id="1545143602">
      <w:bodyDiv w:val="1"/>
      <w:marLeft w:val="0"/>
      <w:marRight w:val="0"/>
      <w:marTop w:val="0"/>
      <w:marBottom w:val="0"/>
      <w:divBdr>
        <w:top w:val="none" w:sz="0" w:space="0" w:color="auto"/>
        <w:left w:val="none" w:sz="0" w:space="0" w:color="auto"/>
        <w:bottom w:val="none" w:sz="0" w:space="0" w:color="auto"/>
        <w:right w:val="none" w:sz="0" w:space="0" w:color="auto"/>
      </w:divBdr>
    </w:div>
    <w:div w:id="1546675571">
      <w:bodyDiv w:val="1"/>
      <w:marLeft w:val="0"/>
      <w:marRight w:val="0"/>
      <w:marTop w:val="0"/>
      <w:marBottom w:val="0"/>
      <w:divBdr>
        <w:top w:val="none" w:sz="0" w:space="0" w:color="auto"/>
        <w:left w:val="none" w:sz="0" w:space="0" w:color="auto"/>
        <w:bottom w:val="none" w:sz="0" w:space="0" w:color="auto"/>
        <w:right w:val="none" w:sz="0" w:space="0" w:color="auto"/>
      </w:divBdr>
    </w:div>
    <w:div w:id="1582906750">
      <w:bodyDiv w:val="1"/>
      <w:marLeft w:val="0"/>
      <w:marRight w:val="0"/>
      <w:marTop w:val="0"/>
      <w:marBottom w:val="0"/>
      <w:divBdr>
        <w:top w:val="none" w:sz="0" w:space="0" w:color="auto"/>
        <w:left w:val="none" w:sz="0" w:space="0" w:color="auto"/>
        <w:bottom w:val="none" w:sz="0" w:space="0" w:color="auto"/>
        <w:right w:val="none" w:sz="0" w:space="0" w:color="auto"/>
      </w:divBdr>
    </w:div>
    <w:div w:id="1598560217">
      <w:bodyDiv w:val="1"/>
      <w:marLeft w:val="0"/>
      <w:marRight w:val="0"/>
      <w:marTop w:val="0"/>
      <w:marBottom w:val="0"/>
      <w:divBdr>
        <w:top w:val="none" w:sz="0" w:space="0" w:color="auto"/>
        <w:left w:val="none" w:sz="0" w:space="0" w:color="auto"/>
        <w:bottom w:val="none" w:sz="0" w:space="0" w:color="auto"/>
        <w:right w:val="none" w:sz="0" w:space="0" w:color="auto"/>
      </w:divBdr>
    </w:div>
    <w:div w:id="1607470081">
      <w:bodyDiv w:val="1"/>
      <w:marLeft w:val="0"/>
      <w:marRight w:val="0"/>
      <w:marTop w:val="0"/>
      <w:marBottom w:val="0"/>
      <w:divBdr>
        <w:top w:val="none" w:sz="0" w:space="0" w:color="auto"/>
        <w:left w:val="none" w:sz="0" w:space="0" w:color="auto"/>
        <w:bottom w:val="none" w:sz="0" w:space="0" w:color="auto"/>
        <w:right w:val="none" w:sz="0" w:space="0" w:color="auto"/>
      </w:divBdr>
    </w:div>
    <w:div w:id="1650554641">
      <w:bodyDiv w:val="1"/>
      <w:marLeft w:val="0"/>
      <w:marRight w:val="0"/>
      <w:marTop w:val="0"/>
      <w:marBottom w:val="0"/>
      <w:divBdr>
        <w:top w:val="none" w:sz="0" w:space="0" w:color="auto"/>
        <w:left w:val="none" w:sz="0" w:space="0" w:color="auto"/>
        <w:bottom w:val="none" w:sz="0" w:space="0" w:color="auto"/>
        <w:right w:val="none" w:sz="0" w:space="0" w:color="auto"/>
      </w:divBdr>
    </w:div>
    <w:div w:id="1676954698">
      <w:bodyDiv w:val="1"/>
      <w:marLeft w:val="0"/>
      <w:marRight w:val="0"/>
      <w:marTop w:val="0"/>
      <w:marBottom w:val="0"/>
      <w:divBdr>
        <w:top w:val="none" w:sz="0" w:space="0" w:color="auto"/>
        <w:left w:val="none" w:sz="0" w:space="0" w:color="auto"/>
        <w:bottom w:val="none" w:sz="0" w:space="0" w:color="auto"/>
        <w:right w:val="none" w:sz="0" w:space="0" w:color="auto"/>
      </w:divBdr>
      <w:divsChild>
        <w:div w:id="1151287964">
          <w:marLeft w:val="480"/>
          <w:marRight w:val="0"/>
          <w:marTop w:val="0"/>
          <w:marBottom w:val="0"/>
          <w:divBdr>
            <w:top w:val="none" w:sz="0" w:space="0" w:color="auto"/>
            <w:left w:val="none" w:sz="0" w:space="0" w:color="auto"/>
            <w:bottom w:val="none" w:sz="0" w:space="0" w:color="auto"/>
            <w:right w:val="none" w:sz="0" w:space="0" w:color="auto"/>
          </w:divBdr>
        </w:div>
        <w:div w:id="1726564024">
          <w:marLeft w:val="480"/>
          <w:marRight w:val="0"/>
          <w:marTop w:val="0"/>
          <w:marBottom w:val="0"/>
          <w:divBdr>
            <w:top w:val="none" w:sz="0" w:space="0" w:color="auto"/>
            <w:left w:val="none" w:sz="0" w:space="0" w:color="auto"/>
            <w:bottom w:val="none" w:sz="0" w:space="0" w:color="auto"/>
            <w:right w:val="none" w:sz="0" w:space="0" w:color="auto"/>
          </w:divBdr>
        </w:div>
        <w:div w:id="426928602">
          <w:marLeft w:val="480"/>
          <w:marRight w:val="0"/>
          <w:marTop w:val="0"/>
          <w:marBottom w:val="0"/>
          <w:divBdr>
            <w:top w:val="none" w:sz="0" w:space="0" w:color="auto"/>
            <w:left w:val="none" w:sz="0" w:space="0" w:color="auto"/>
            <w:bottom w:val="none" w:sz="0" w:space="0" w:color="auto"/>
            <w:right w:val="none" w:sz="0" w:space="0" w:color="auto"/>
          </w:divBdr>
        </w:div>
        <w:div w:id="66609327">
          <w:marLeft w:val="480"/>
          <w:marRight w:val="0"/>
          <w:marTop w:val="0"/>
          <w:marBottom w:val="0"/>
          <w:divBdr>
            <w:top w:val="none" w:sz="0" w:space="0" w:color="auto"/>
            <w:left w:val="none" w:sz="0" w:space="0" w:color="auto"/>
            <w:bottom w:val="none" w:sz="0" w:space="0" w:color="auto"/>
            <w:right w:val="none" w:sz="0" w:space="0" w:color="auto"/>
          </w:divBdr>
        </w:div>
        <w:div w:id="1743985698">
          <w:marLeft w:val="480"/>
          <w:marRight w:val="0"/>
          <w:marTop w:val="0"/>
          <w:marBottom w:val="0"/>
          <w:divBdr>
            <w:top w:val="none" w:sz="0" w:space="0" w:color="auto"/>
            <w:left w:val="none" w:sz="0" w:space="0" w:color="auto"/>
            <w:bottom w:val="none" w:sz="0" w:space="0" w:color="auto"/>
            <w:right w:val="none" w:sz="0" w:space="0" w:color="auto"/>
          </w:divBdr>
        </w:div>
        <w:div w:id="604849044">
          <w:marLeft w:val="480"/>
          <w:marRight w:val="0"/>
          <w:marTop w:val="0"/>
          <w:marBottom w:val="0"/>
          <w:divBdr>
            <w:top w:val="none" w:sz="0" w:space="0" w:color="auto"/>
            <w:left w:val="none" w:sz="0" w:space="0" w:color="auto"/>
            <w:bottom w:val="none" w:sz="0" w:space="0" w:color="auto"/>
            <w:right w:val="none" w:sz="0" w:space="0" w:color="auto"/>
          </w:divBdr>
        </w:div>
        <w:div w:id="1386371566">
          <w:marLeft w:val="480"/>
          <w:marRight w:val="0"/>
          <w:marTop w:val="0"/>
          <w:marBottom w:val="0"/>
          <w:divBdr>
            <w:top w:val="none" w:sz="0" w:space="0" w:color="auto"/>
            <w:left w:val="none" w:sz="0" w:space="0" w:color="auto"/>
            <w:bottom w:val="none" w:sz="0" w:space="0" w:color="auto"/>
            <w:right w:val="none" w:sz="0" w:space="0" w:color="auto"/>
          </w:divBdr>
        </w:div>
        <w:div w:id="420831203">
          <w:marLeft w:val="480"/>
          <w:marRight w:val="0"/>
          <w:marTop w:val="0"/>
          <w:marBottom w:val="0"/>
          <w:divBdr>
            <w:top w:val="none" w:sz="0" w:space="0" w:color="auto"/>
            <w:left w:val="none" w:sz="0" w:space="0" w:color="auto"/>
            <w:bottom w:val="none" w:sz="0" w:space="0" w:color="auto"/>
            <w:right w:val="none" w:sz="0" w:space="0" w:color="auto"/>
          </w:divBdr>
        </w:div>
        <w:div w:id="2119370502">
          <w:marLeft w:val="480"/>
          <w:marRight w:val="0"/>
          <w:marTop w:val="0"/>
          <w:marBottom w:val="0"/>
          <w:divBdr>
            <w:top w:val="none" w:sz="0" w:space="0" w:color="auto"/>
            <w:left w:val="none" w:sz="0" w:space="0" w:color="auto"/>
            <w:bottom w:val="none" w:sz="0" w:space="0" w:color="auto"/>
            <w:right w:val="none" w:sz="0" w:space="0" w:color="auto"/>
          </w:divBdr>
        </w:div>
        <w:div w:id="692270634">
          <w:marLeft w:val="480"/>
          <w:marRight w:val="0"/>
          <w:marTop w:val="0"/>
          <w:marBottom w:val="0"/>
          <w:divBdr>
            <w:top w:val="none" w:sz="0" w:space="0" w:color="auto"/>
            <w:left w:val="none" w:sz="0" w:space="0" w:color="auto"/>
            <w:bottom w:val="none" w:sz="0" w:space="0" w:color="auto"/>
            <w:right w:val="none" w:sz="0" w:space="0" w:color="auto"/>
          </w:divBdr>
        </w:div>
        <w:div w:id="203910564">
          <w:marLeft w:val="480"/>
          <w:marRight w:val="0"/>
          <w:marTop w:val="0"/>
          <w:marBottom w:val="0"/>
          <w:divBdr>
            <w:top w:val="none" w:sz="0" w:space="0" w:color="auto"/>
            <w:left w:val="none" w:sz="0" w:space="0" w:color="auto"/>
            <w:bottom w:val="none" w:sz="0" w:space="0" w:color="auto"/>
            <w:right w:val="none" w:sz="0" w:space="0" w:color="auto"/>
          </w:divBdr>
        </w:div>
        <w:div w:id="532039872">
          <w:marLeft w:val="480"/>
          <w:marRight w:val="0"/>
          <w:marTop w:val="0"/>
          <w:marBottom w:val="0"/>
          <w:divBdr>
            <w:top w:val="none" w:sz="0" w:space="0" w:color="auto"/>
            <w:left w:val="none" w:sz="0" w:space="0" w:color="auto"/>
            <w:bottom w:val="none" w:sz="0" w:space="0" w:color="auto"/>
            <w:right w:val="none" w:sz="0" w:space="0" w:color="auto"/>
          </w:divBdr>
        </w:div>
        <w:div w:id="752049230">
          <w:marLeft w:val="480"/>
          <w:marRight w:val="0"/>
          <w:marTop w:val="0"/>
          <w:marBottom w:val="0"/>
          <w:divBdr>
            <w:top w:val="none" w:sz="0" w:space="0" w:color="auto"/>
            <w:left w:val="none" w:sz="0" w:space="0" w:color="auto"/>
            <w:bottom w:val="none" w:sz="0" w:space="0" w:color="auto"/>
            <w:right w:val="none" w:sz="0" w:space="0" w:color="auto"/>
          </w:divBdr>
        </w:div>
        <w:div w:id="773093442">
          <w:marLeft w:val="480"/>
          <w:marRight w:val="0"/>
          <w:marTop w:val="0"/>
          <w:marBottom w:val="0"/>
          <w:divBdr>
            <w:top w:val="none" w:sz="0" w:space="0" w:color="auto"/>
            <w:left w:val="none" w:sz="0" w:space="0" w:color="auto"/>
            <w:bottom w:val="none" w:sz="0" w:space="0" w:color="auto"/>
            <w:right w:val="none" w:sz="0" w:space="0" w:color="auto"/>
          </w:divBdr>
        </w:div>
        <w:div w:id="1570187146">
          <w:marLeft w:val="480"/>
          <w:marRight w:val="0"/>
          <w:marTop w:val="0"/>
          <w:marBottom w:val="0"/>
          <w:divBdr>
            <w:top w:val="none" w:sz="0" w:space="0" w:color="auto"/>
            <w:left w:val="none" w:sz="0" w:space="0" w:color="auto"/>
            <w:bottom w:val="none" w:sz="0" w:space="0" w:color="auto"/>
            <w:right w:val="none" w:sz="0" w:space="0" w:color="auto"/>
          </w:divBdr>
        </w:div>
        <w:div w:id="966468254">
          <w:marLeft w:val="480"/>
          <w:marRight w:val="0"/>
          <w:marTop w:val="0"/>
          <w:marBottom w:val="0"/>
          <w:divBdr>
            <w:top w:val="none" w:sz="0" w:space="0" w:color="auto"/>
            <w:left w:val="none" w:sz="0" w:space="0" w:color="auto"/>
            <w:bottom w:val="none" w:sz="0" w:space="0" w:color="auto"/>
            <w:right w:val="none" w:sz="0" w:space="0" w:color="auto"/>
          </w:divBdr>
        </w:div>
        <w:div w:id="1009872012">
          <w:marLeft w:val="480"/>
          <w:marRight w:val="0"/>
          <w:marTop w:val="0"/>
          <w:marBottom w:val="0"/>
          <w:divBdr>
            <w:top w:val="none" w:sz="0" w:space="0" w:color="auto"/>
            <w:left w:val="none" w:sz="0" w:space="0" w:color="auto"/>
            <w:bottom w:val="none" w:sz="0" w:space="0" w:color="auto"/>
            <w:right w:val="none" w:sz="0" w:space="0" w:color="auto"/>
          </w:divBdr>
        </w:div>
        <w:div w:id="349916220">
          <w:marLeft w:val="480"/>
          <w:marRight w:val="0"/>
          <w:marTop w:val="0"/>
          <w:marBottom w:val="0"/>
          <w:divBdr>
            <w:top w:val="none" w:sz="0" w:space="0" w:color="auto"/>
            <w:left w:val="none" w:sz="0" w:space="0" w:color="auto"/>
            <w:bottom w:val="none" w:sz="0" w:space="0" w:color="auto"/>
            <w:right w:val="none" w:sz="0" w:space="0" w:color="auto"/>
          </w:divBdr>
        </w:div>
        <w:div w:id="326834135">
          <w:marLeft w:val="480"/>
          <w:marRight w:val="0"/>
          <w:marTop w:val="0"/>
          <w:marBottom w:val="0"/>
          <w:divBdr>
            <w:top w:val="none" w:sz="0" w:space="0" w:color="auto"/>
            <w:left w:val="none" w:sz="0" w:space="0" w:color="auto"/>
            <w:bottom w:val="none" w:sz="0" w:space="0" w:color="auto"/>
            <w:right w:val="none" w:sz="0" w:space="0" w:color="auto"/>
          </w:divBdr>
        </w:div>
        <w:div w:id="1788113651">
          <w:marLeft w:val="480"/>
          <w:marRight w:val="0"/>
          <w:marTop w:val="0"/>
          <w:marBottom w:val="0"/>
          <w:divBdr>
            <w:top w:val="none" w:sz="0" w:space="0" w:color="auto"/>
            <w:left w:val="none" w:sz="0" w:space="0" w:color="auto"/>
            <w:bottom w:val="none" w:sz="0" w:space="0" w:color="auto"/>
            <w:right w:val="none" w:sz="0" w:space="0" w:color="auto"/>
          </w:divBdr>
        </w:div>
        <w:div w:id="1970818161">
          <w:marLeft w:val="480"/>
          <w:marRight w:val="0"/>
          <w:marTop w:val="0"/>
          <w:marBottom w:val="0"/>
          <w:divBdr>
            <w:top w:val="none" w:sz="0" w:space="0" w:color="auto"/>
            <w:left w:val="none" w:sz="0" w:space="0" w:color="auto"/>
            <w:bottom w:val="none" w:sz="0" w:space="0" w:color="auto"/>
            <w:right w:val="none" w:sz="0" w:space="0" w:color="auto"/>
          </w:divBdr>
        </w:div>
        <w:div w:id="153450433">
          <w:marLeft w:val="480"/>
          <w:marRight w:val="0"/>
          <w:marTop w:val="0"/>
          <w:marBottom w:val="0"/>
          <w:divBdr>
            <w:top w:val="none" w:sz="0" w:space="0" w:color="auto"/>
            <w:left w:val="none" w:sz="0" w:space="0" w:color="auto"/>
            <w:bottom w:val="none" w:sz="0" w:space="0" w:color="auto"/>
            <w:right w:val="none" w:sz="0" w:space="0" w:color="auto"/>
          </w:divBdr>
        </w:div>
        <w:div w:id="231504994">
          <w:marLeft w:val="480"/>
          <w:marRight w:val="0"/>
          <w:marTop w:val="0"/>
          <w:marBottom w:val="0"/>
          <w:divBdr>
            <w:top w:val="none" w:sz="0" w:space="0" w:color="auto"/>
            <w:left w:val="none" w:sz="0" w:space="0" w:color="auto"/>
            <w:bottom w:val="none" w:sz="0" w:space="0" w:color="auto"/>
            <w:right w:val="none" w:sz="0" w:space="0" w:color="auto"/>
          </w:divBdr>
        </w:div>
        <w:div w:id="369500091">
          <w:marLeft w:val="480"/>
          <w:marRight w:val="0"/>
          <w:marTop w:val="0"/>
          <w:marBottom w:val="0"/>
          <w:divBdr>
            <w:top w:val="none" w:sz="0" w:space="0" w:color="auto"/>
            <w:left w:val="none" w:sz="0" w:space="0" w:color="auto"/>
            <w:bottom w:val="none" w:sz="0" w:space="0" w:color="auto"/>
            <w:right w:val="none" w:sz="0" w:space="0" w:color="auto"/>
          </w:divBdr>
        </w:div>
        <w:div w:id="838807791">
          <w:marLeft w:val="480"/>
          <w:marRight w:val="0"/>
          <w:marTop w:val="0"/>
          <w:marBottom w:val="0"/>
          <w:divBdr>
            <w:top w:val="none" w:sz="0" w:space="0" w:color="auto"/>
            <w:left w:val="none" w:sz="0" w:space="0" w:color="auto"/>
            <w:bottom w:val="none" w:sz="0" w:space="0" w:color="auto"/>
            <w:right w:val="none" w:sz="0" w:space="0" w:color="auto"/>
          </w:divBdr>
        </w:div>
        <w:div w:id="715004505">
          <w:marLeft w:val="480"/>
          <w:marRight w:val="0"/>
          <w:marTop w:val="0"/>
          <w:marBottom w:val="0"/>
          <w:divBdr>
            <w:top w:val="none" w:sz="0" w:space="0" w:color="auto"/>
            <w:left w:val="none" w:sz="0" w:space="0" w:color="auto"/>
            <w:bottom w:val="none" w:sz="0" w:space="0" w:color="auto"/>
            <w:right w:val="none" w:sz="0" w:space="0" w:color="auto"/>
          </w:divBdr>
        </w:div>
        <w:div w:id="1982274035">
          <w:marLeft w:val="480"/>
          <w:marRight w:val="0"/>
          <w:marTop w:val="0"/>
          <w:marBottom w:val="0"/>
          <w:divBdr>
            <w:top w:val="none" w:sz="0" w:space="0" w:color="auto"/>
            <w:left w:val="none" w:sz="0" w:space="0" w:color="auto"/>
            <w:bottom w:val="none" w:sz="0" w:space="0" w:color="auto"/>
            <w:right w:val="none" w:sz="0" w:space="0" w:color="auto"/>
          </w:divBdr>
        </w:div>
        <w:div w:id="2110731909">
          <w:marLeft w:val="480"/>
          <w:marRight w:val="0"/>
          <w:marTop w:val="0"/>
          <w:marBottom w:val="0"/>
          <w:divBdr>
            <w:top w:val="none" w:sz="0" w:space="0" w:color="auto"/>
            <w:left w:val="none" w:sz="0" w:space="0" w:color="auto"/>
            <w:bottom w:val="none" w:sz="0" w:space="0" w:color="auto"/>
            <w:right w:val="none" w:sz="0" w:space="0" w:color="auto"/>
          </w:divBdr>
        </w:div>
        <w:div w:id="706219351">
          <w:marLeft w:val="480"/>
          <w:marRight w:val="0"/>
          <w:marTop w:val="0"/>
          <w:marBottom w:val="0"/>
          <w:divBdr>
            <w:top w:val="none" w:sz="0" w:space="0" w:color="auto"/>
            <w:left w:val="none" w:sz="0" w:space="0" w:color="auto"/>
            <w:bottom w:val="none" w:sz="0" w:space="0" w:color="auto"/>
            <w:right w:val="none" w:sz="0" w:space="0" w:color="auto"/>
          </w:divBdr>
        </w:div>
        <w:div w:id="540896327">
          <w:marLeft w:val="480"/>
          <w:marRight w:val="0"/>
          <w:marTop w:val="0"/>
          <w:marBottom w:val="0"/>
          <w:divBdr>
            <w:top w:val="none" w:sz="0" w:space="0" w:color="auto"/>
            <w:left w:val="none" w:sz="0" w:space="0" w:color="auto"/>
            <w:bottom w:val="none" w:sz="0" w:space="0" w:color="auto"/>
            <w:right w:val="none" w:sz="0" w:space="0" w:color="auto"/>
          </w:divBdr>
        </w:div>
        <w:div w:id="1941832090">
          <w:marLeft w:val="480"/>
          <w:marRight w:val="0"/>
          <w:marTop w:val="0"/>
          <w:marBottom w:val="0"/>
          <w:divBdr>
            <w:top w:val="none" w:sz="0" w:space="0" w:color="auto"/>
            <w:left w:val="none" w:sz="0" w:space="0" w:color="auto"/>
            <w:bottom w:val="none" w:sz="0" w:space="0" w:color="auto"/>
            <w:right w:val="none" w:sz="0" w:space="0" w:color="auto"/>
          </w:divBdr>
        </w:div>
        <w:div w:id="165098502">
          <w:marLeft w:val="480"/>
          <w:marRight w:val="0"/>
          <w:marTop w:val="0"/>
          <w:marBottom w:val="0"/>
          <w:divBdr>
            <w:top w:val="none" w:sz="0" w:space="0" w:color="auto"/>
            <w:left w:val="none" w:sz="0" w:space="0" w:color="auto"/>
            <w:bottom w:val="none" w:sz="0" w:space="0" w:color="auto"/>
            <w:right w:val="none" w:sz="0" w:space="0" w:color="auto"/>
          </w:divBdr>
        </w:div>
        <w:div w:id="1419982236">
          <w:marLeft w:val="480"/>
          <w:marRight w:val="0"/>
          <w:marTop w:val="0"/>
          <w:marBottom w:val="0"/>
          <w:divBdr>
            <w:top w:val="none" w:sz="0" w:space="0" w:color="auto"/>
            <w:left w:val="none" w:sz="0" w:space="0" w:color="auto"/>
            <w:bottom w:val="none" w:sz="0" w:space="0" w:color="auto"/>
            <w:right w:val="none" w:sz="0" w:space="0" w:color="auto"/>
          </w:divBdr>
        </w:div>
      </w:divsChild>
    </w:div>
    <w:div w:id="1688409834">
      <w:bodyDiv w:val="1"/>
      <w:marLeft w:val="0"/>
      <w:marRight w:val="0"/>
      <w:marTop w:val="0"/>
      <w:marBottom w:val="0"/>
      <w:divBdr>
        <w:top w:val="none" w:sz="0" w:space="0" w:color="auto"/>
        <w:left w:val="none" w:sz="0" w:space="0" w:color="auto"/>
        <w:bottom w:val="none" w:sz="0" w:space="0" w:color="auto"/>
        <w:right w:val="none" w:sz="0" w:space="0" w:color="auto"/>
      </w:divBdr>
    </w:div>
    <w:div w:id="1693846432">
      <w:bodyDiv w:val="1"/>
      <w:marLeft w:val="0"/>
      <w:marRight w:val="0"/>
      <w:marTop w:val="0"/>
      <w:marBottom w:val="0"/>
      <w:divBdr>
        <w:top w:val="none" w:sz="0" w:space="0" w:color="auto"/>
        <w:left w:val="none" w:sz="0" w:space="0" w:color="auto"/>
        <w:bottom w:val="none" w:sz="0" w:space="0" w:color="auto"/>
        <w:right w:val="none" w:sz="0" w:space="0" w:color="auto"/>
      </w:divBdr>
      <w:divsChild>
        <w:div w:id="574824249">
          <w:marLeft w:val="0"/>
          <w:marRight w:val="0"/>
          <w:marTop w:val="0"/>
          <w:marBottom w:val="0"/>
          <w:divBdr>
            <w:top w:val="none" w:sz="0" w:space="0" w:color="auto"/>
            <w:left w:val="none" w:sz="0" w:space="0" w:color="auto"/>
            <w:bottom w:val="none" w:sz="0" w:space="0" w:color="auto"/>
            <w:right w:val="none" w:sz="0" w:space="0" w:color="auto"/>
          </w:divBdr>
        </w:div>
      </w:divsChild>
    </w:div>
    <w:div w:id="1737850721">
      <w:bodyDiv w:val="1"/>
      <w:marLeft w:val="0"/>
      <w:marRight w:val="0"/>
      <w:marTop w:val="0"/>
      <w:marBottom w:val="0"/>
      <w:divBdr>
        <w:top w:val="none" w:sz="0" w:space="0" w:color="auto"/>
        <w:left w:val="none" w:sz="0" w:space="0" w:color="auto"/>
        <w:bottom w:val="none" w:sz="0" w:space="0" w:color="auto"/>
        <w:right w:val="none" w:sz="0" w:space="0" w:color="auto"/>
      </w:divBdr>
    </w:div>
    <w:div w:id="1746760792">
      <w:bodyDiv w:val="1"/>
      <w:marLeft w:val="0"/>
      <w:marRight w:val="0"/>
      <w:marTop w:val="0"/>
      <w:marBottom w:val="0"/>
      <w:divBdr>
        <w:top w:val="none" w:sz="0" w:space="0" w:color="auto"/>
        <w:left w:val="none" w:sz="0" w:space="0" w:color="auto"/>
        <w:bottom w:val="none" w:sz="0" w:space="0" w:color="auto"/>
        <w:right w:val="none" w:sz="0" w:space="0" w:color="auto"/>
      </w:divBdr>
    </w:div>
    <w:div w:id="1821265940">
      <w:bodyDiv w:val="1"/>
      <w:marLeft w:val="0"/>
      <w:marRight w:val="0"/>
      <w:marTop w:val="0"/>
      <w:marBottom w:val="0"/>
      <w:divBdr>
        <w:top w:val="none" w:sz="0" w:space="0" w:color="auto"/>
        <w:left w:val="none" w:sz="0" w:space="0" w:color="auto"/>
        <w:bottom w:val="none" w:sz="0" w:space="0" w:color="auto"/>
        <w:right w:val="none" w:sz="0" w:space="0" w:color="auto"/>
      </w:divBdr>
      <w:divsChild>
        <w:div w:id="255134415">
          <w:marLeft w:val="480"/>
          <w:marRight w:val="0"/>
          <w:marTop w:val="0"/>
          <w:marBottom w:val="0"/>
          <w:divBdr>
            <w:top w:val="none" w:sz="0" w:space="0" w:color="auto"/>
            <w:left w:val="none" w:sz="0" w:space="0" w:color="auto"/>
            <w:bottom w:val="none" w:sz="0" w:space="0" w:color="auto"/>
            <w:right w:val="none" w:sz="0" w:space="0" w:color="auto"/>
          </w:divBdr>
        </w:div>
        <w:div w:id="247082021">
          <w:marLeft w:val="480"/>
          <w:marRight w:val="0"/>
          <w:marTop w:val="0"/>
          <w:marBottom w:val="0"/>
          <w:divBdr>
            <w:top w:val="none" w:sz="0" w:space="0" w:color="auto"/>
            <w:left w:val="none" w:sz="0" w:space="0" w:color="auto"/>
            <w:bottom w:val="none" w:sz="0" w:space="0" w:color="auto"/>
            <w:right w:val="none" w:sz="0" w:space="0" w:color="auto"/>
          </w:divBdr>
        </w:div>
        <w:div w:id="1508054131">
          <w:marLeft w:val="480"/>
          <w:marRight w:val="0"/>
          <w:marTop w:val="0"/>
          <w:marBottom w:val="0"/>
          <w:divBdr>
            <w:top w:val="none" w:sz="0" w:space="0" w:color="auto"/>
            <w:left w:val="none" w:sz="0" w:space="0" w:color="auto"/>
            <w:bottom w:val="none" w:sz="0" w:space="0" w:color="auto"/>
            <w:right w:val="none" w:sz="0" w:space="0" w:color="auto"/>
          </w:divBdr>
        </w:div>
        <w:div w:id="1202741490">
          <w:marLeft w:val="480"/>
          <w:marRight w:val="0"/>
          <w:marTop w:val="0"/>
          <w:marBottom w:val="0"/>
          <w:divBdr>
            <w:top w:val="none" w:sz="0" w:space="0" w:color="auto"/>
            <w:left w:val="none" w:sz="0" w:space="0" w:color="auto"/>
            <w:bottom w:val="none" w:sz="0" w:space="0" w:color="auto"/>
            <w:right w:val="none" w:sz="0" w:space="0" w:color="auto"/>
          </w:divBdr>
        </w:div>
        <w:div w:id="872113776">
          <w:marLeft w:val="480"/>
          <w:marRight w:val="0"/>
          <w:marTop w:val="0"/>
          <w:marBottom w:val="0"/>
          <w:divBdr>
            <w:top w:val="none" w:sz="0" w:space="0" w:color="auto"/>
            <w:left w:val="none" w:sz="0" w:space="0" w:color="auto"/>
            <w:bottom w:val="none" w:sz="0" w:space="0" w:color="auto"/>
            <w:right w:val="none" w:sz="0" w:space="0" w:color="auto"/>
          </w:divBdr>
        </w:div>
        <w:div w:id="1758670774">
          <w:marLeft w:val="480"/>
          <w:marRight w:val="0"/>
          <w:marTop w:val="0"/>
          <w:marBottom w:val="0"/>
          <w:divBdr>
            <w:top w:val="none" w:sz="0" w:space="0" w:color="auto"/>
            <w:left w:val="none" w:sz="0" w:space="0" w:color="auto"/>
            <w:bottom w:val="none" w:sz="0" w:space="0" w:color="auto"/>
            <w:right w:val="none" w:sz="0" w:space="0" w:color="auto"/>
          </w:divBdr>
        </w:div>
        <w:div w:id="1578906002">
          <w:marLeft w:val="480"/>
          <w:marRight w:val="0"/>
          <w:marTop w:val="0"/>
          <w:marBottom w:val="0"/>
          <w:divBdr>
            <w:top w:val="none" w:sz="0" w:space="0" w:color="auto"/>
            <w:left w:val="none" w:sz="0" w:space="0" w:color="auto"/>
            <w:bottom w:val="none" w:sz="0" w:space="0" w:color="auto"/>
            <w:right w:val="none" w:sz="0" w:space="0" w:color="auto"/>
          </w:divBdr>
        </w:div>
        <w:div w:id="1837961547">
          <w:marLeft w:val="480"/>
          <w:marRight w:val="0"/>
          <w:marTop w:val="0"/>
          <w:marBottom w:val="0"/>
          <w:divBdr>
            <w:top w:val="none" w:sz="0" w:space="0" w:color="auto"/>
            <w:left w:val="none" w:sz="0" w:space="0" w:color="auto"/>
            <w:bottom w:val="none" w:sz="0" w:space="0" w:color="auto"/>
            <w:right w:val="none" w:sz="0" w:space="0" w:color="auto"/>
          </w:divBdr>
        </w:div>
        <w:div w:id="1134375378">
          <w:marLeft w:val="480"/>
          <w:marRight w:val="0"/>
          <w:marTop w:val="0"/>
          <w:marBottom w:val="0"/>
          <w:divBdr>
            <w:top w:val="none" w:sz="0" w:space="0" w:color="auto"/>
            <w:left w:val="none" w:sz="0" w:space="0" w:color="auto"/>
            <w:bottom w:val="none" w:sz="0" w:space="0" w:color="auto"/>
            <w:right w:val="none" w:sz="0" w:space="0" w:color="auto"/>
          </w:divBdr>
        </w:div>
        <w:div w:id="1316300370">
          <w:marLeft w:val="480"/>
          <w:marRight w:val="0"/>
          <w:marTop w:val="0"/>
          <w:marBottom w:val="0"/>
          <w:divBdr>
            <w:top w:val="none" w:sz="0" w:space="0" w:color="auto"/>
            <w:left w:val="none" w:sz="0" w:space="0" w:color="auto"/>
            <w:bottom w:val="none" w:sz="0" w:space="0" w:color="auto"/>
            <w:right w:val="none" w:sz="0" w:space="0" w:color="auto"/>
          </w:divBdr>
        </w:div>
        <w:div w:id="1651979338">
          <w:marLeft w:val="480"/>
          <w:marRight w:val="0"/>
          <w:marTop w:val="0"/>
          <w:marBottom w:val="0"/>
          <w:divBdr>
            <w:top w:val="none" w:sz="0" w:space="0" w:color="auto"/>
            <w:left w:val="none" w:sz="0" w:space="0" w:color="auto"/>
            <w:bottom w:val="none" w:sz="0" w:space="0" w:color="auto"/>
            <w:right w:val="none" w:sz="0" w:space="0" w:color="auto"/>
          </w:divBdr>
        </w:div>
        <w:div w:id="1724602853">
          <w:marLeft w:val="480"/>
          <w:marRight w:val="0"/>
          <w:marTop w:val="0"/>
          <w:marBottom w:val="0"/>
          <w:divBdr>
            <w:top w:val="none" w:sz="0" w:space="0" w:color="auto"/>
            <w:left w:val="none" w:sz="0" w:space="0" w:color="auto"/>
            <w:bottom w:val="none" w:sz="0" w:space="0" w:color="auto"/>
            <w:right w:val="none" w:sz="0" w:space="0" w:color="auto"/>
          </w:divBdr>
        </w:div>
        <w:div w:id="181433850">
          <w:marLeft w:val="480"/>
          <w:marRight w:val="0"/>
          <w:marTop w:val="0"/>
          <w:marBottom w:val="0"/>
          <w:divBdr>
            <w:top w:val="none" w:sz="0" w:space="0" w:color="auto"/>
            <w:left w:val="none" w:sz="0" w:space="0" w:color="auto"/>
            <w:bottom w:val="none" w:sz="0" w:space="0" w:color="auto"/>
            <w:right w:val="none" w:sz="0" w:space="0" w:color="auto"/>
          </w:divBdr>
        </w:div>
        <w:div w:id="195697718">
          <w:marLeft w:val="480"/>
          <w:marRight w:val="0"/>
          <w:marTop w:val="0"/>
          <w:marBottom w:val="0"/>
          <w:divBdr>
            <w:top w:val="none" w:sz="0" w:space="0" w:color="auto"/>
            <w:left w:val="none" w:sz="0" w:space="0" w:color="auto"/>
            <w:bottom w:val="none" w:sz="0" w:space="0" w:color="auto"/>
            <w:right w:val="none" w:sz="0" w:space="0" w:color="auto"/>
          </w:divBdr>
        </w:div>
        <w:div w:id="1935819008">
          <w:marLeft w:val="480"/>
          <w:marRight w:val="0"/>
          <w:marTop w:val="0"/>
          <w:marBottom w:val="0"/>
          <w:divBdr>
            <w:top w:val="none" w:sz="0" w:space="0" w:color="auto"/>
            <w:left w:val="none" w:sz="0" w:space="0" w:color="auto"/>
            <w:bottom w:val="none" w:sz="0" w:space="0" w:color="auto"/>
            <w:right w:val="none" w:sz="0" w:space="0" w:color="auto"/>
          </w:divBdr>
        </w:div>
        <w:div w:id="415983518">
          <w:marLeft w:val="480"/>
          <w:marRight w:val="0"/>
          <w:marTop w:val="0"/>
          <w:marBottom w:val="0"/>
          <w:divBdr>
            <w:top w:val="none" w:sz="0" w:space="0" w:color="auto"/>
            <w:left w:val="none" w:sz="0" w:space="0" w:color="auto"/>
            <w:bottom w:val="none" w:sz="0" w:space="0" w:color="auto"/>
            <w:right w:val="none" w:sz="0" w:space="0" w:color="auto"/>
          </w:divBdr>
        </w:div>
        <w:div w:id="327290948">
          <w:marLeft w:val="480"/>
          <w:marRight w:val="0"/>
          <w:marTop w:val="0"/>
          <w:marBottom w:val="0"/>
          <w:divBdr>
            <w:top w:val="none" w:sz="0" w:space="0" w:color="auto"/>
            <w:left w:val="none" w:sz="0" w:space="0" w:color="auto"/>
            <w:bottom w:val="none" w:sz="0" w:space="0" w:color="auto"/>
            <w:right w:val="none" w:sz="0" w:space="0" w:color="auto"/>
          </w:divBdr>
        </w:div>
        <w:div w:id="335696229">
          <w:marLeft w:val="480"/>
          <w:marRight w:val="0"/>
          <w:marTop w:val="0"/>
          <w:marBottom w:val="0"/>
          <w:divBdr>
            <w:top w:val="none" w:sz="0" w:space="0" w:color="auto"/>
            <w:left w:val="none" w:sz="0" w:space="0" w:color="auto"/>
            <w:bottom w:val="none" w:sz="0" w:space="0" w:color="auto"/>
            <w:right w:val="none" w:sz="0" w:space="0" w:color="auto"/>
          </w:divBdr>
        </w:div>
        <w:div w:id="1454590444">
          <w:marLeft w:val="480"/>
          <w:marRight w:val="0"/>
          <w:marTop w:val="0"/>
          <w:marBottom w:val="0"/>
          <w:divBdr>
            <w:top w:val="none" w:sz="0" w:space="0" w:color="auto"/>
            <w:left w:val="none" w:sz="0" w:space="0" w:color="auto"/>
            <w:bottom w:val="none" w:sz="0" w:space="0" w:color="auto"/>
            <w:right w:val="none" w:sz="0" w:space="0" w:color="auto"/>
          </w:divBdr>
        </w:div>
        <w:div w:id="1908682198">
          <w:marLeft w:val="480"/>
          <w:marRight w:val="0"/>
          <w:marTop w:val="0"/>
          <w:marBottom w:val="0"/>
          <w:divBdr>
            <w:top w:val="none" w:sz="0" w:space="0" w:color="auto"/>
            <w:left w:val="none" w:sz="0" w:space="0" w:color="auto"/>
            <w:bottom w:val="none" w:sz="0" w:space="0" w:color="auto"/>
            <w:right w:val="none" w:sz="0" w:space="0" w:color="auto"/>
          </w:divBdr>
        </w:div>
        <w:div w:id="675620550">
          <w:marLeft w:val="480"/>
          <w:marRight w:val="0"/>
          <w:marTop w:val="0"/>
          <w:marBottom w:val="0"/>
          <w:divBdr>
            <w:top w:val="none" w:sz="0" w:space="0" w:color="auto"/>
            <w:left w:val="none" w:sz="0" w:space="0" w:color="auto"/>
            <w:bottom w:val="none" w:sz="0" w:space="0" w:color="auto"/>
            <w:right w:val="none" w:sz="0" w:space="0" w:color="auto"/>
          </w:divBdr>
        </w:div>
        <w:div w:id="974145975">
          <w:marLeft w:val="480"/>
          <w:marRight w:val="0"/>
          <w:marTop w:val="0"/>
          <w:marBottom w:val="0"/>
          <w:divBdr>
            <w:top w:val="none" w:sz="0" w:space="0" w:color="auto"/>
            <w:left w:val="none" w:sz="0" w:space="0" w:color="auto"/>
            <w:bottom w:val="none" w:sz="0" w:space="0" w:color="auto"/>
            <w:right w:val="none" w:sz="0" w:space="0" w:color="auto"/>
          </w:divBdr>
        </w:div>
        <w:div w:id="1354645678">
          <w:marLeft w:val="480"/>
          <w:marRight w:val="0"/>
          <w:marTop w:val="0"/>
          <w:marBottom w:val="0"/>
          <w:divBdr>
            <w:top w:val="none" w:sz="0" w:space="0" w:color="auto"/>
            <w:left w:val="none" w:sz="0" w:space="0" w:color="auto"/>
            <w:bottom w:val="none" w:sz="0" w:space="0" w:color="auto"/>
            <w:right w:val="none" w:sz="0" w:space="0" w:color="auto"/>
          </w:divBdr>
        </w:div>
        <w:div w:id="954603772">
          <w:marLeft w:val="480"/>
          <w:marRight w:val="0"/>
          <w:marTop w:val="0"/>
          <w:marBottom w:val="0"/>
          <w:divBdr>
            <w:top w:val="none" w:sz="0" w:space="0" w:color="auto"/>
            <w:left w:val="none" w:sz="0" w:space="0" w:color="auto"/>
            <w:bottom w:val="none" w:sz="0" w:space="0" w:color="auto"/>
            <w:right w:val="none" w:sz="0" w:space="0" w:color="auto"/>
          </w:divBdr>
        </w:div>
        <w:div w:id="1485123640">
          <w:marLeft w:val="480"/>
          <w:marRight w:val="0"/>
          <w:marTop w:val="0"/>
          <w:marBottom w:val="0"/>
          <w:divBdr>
            <w:top w:val="none" w:sz="0" w:space="0" w:color="auto"/>
            <w:left w:val="none" w:sz="0" w:space="0" w:color="auto"/>
            <w:bottom w:val="none" w:sz="0" w:space="0" w:color="auto"/>
            <w:right w:val="none" w:sz="0" w:space="0" w:color="auto"/>
          </w:divBdr>
        </w:div>
        <w:div w:id="798186363">
          <w:marLeft w:val="480"/>
          <w:marRight w:val="0"/>
          <w:marTop w:val="0"/>
          <w:marBottom w:val="0"/>
          <w:divBdr>
            <w:top w:val="none" w:sz="0" w:space="0" w:color="auto"/>
            <w:left w:val="none" w:sz="0" w:space="0" w:color="auto"/>
            <w:bottom w:val="none" w:sz="0" w:space="0" w:color="auto"/>
            <w:right w:val="none" w:sz="0" w:space="0" w:color="auto"/>
          </w:divBdr>
        </w:div>
        <w:div w:id="154300323">
          <w:marLeft w:val="480"/>
          <w:marRight w:val="0"/>
          <w:marTop w:val="0"/>
          <w:marBottom w:val="0"/>
          <w:divBdr>
            <w:top w:val="none" w:sz="0" w:space="0" w:color="auto"/>
            <w:left w:val="none" w:sz="0" w:space="0" w:color="auto"/>
            <w:bottom w:val="none" w:sz="0" w:space="0" w:color="auto"/>
            <w:right w:val="none" w:sz="0" w:space="0" w:color="auto"/>
          </w:divBdr>
        </w:div>
        <w:div w:id="325012765">
          <w:marLeft w:val="480"/>
          <w:marRight w:val="0"/>
          <w:marTop w:val="0"/>
          <w:marBottom w:val="0"/>
          <w:divBdr>
            <w:top w:val="none" w:sz="0" w:space="0" w:color="auto"/>
            <w:left w:val="none" w:sz="0" w:space="0" w:color="auto"/>
            <w:bottom w:val="none" w:sz="0" w:space="0" w:color="auto"/>
            <w:right w:val="none" w:sz="0" w:space="0" w:color="auto"/>
          </w:divBdr>
        </w:div>
        <w:div w:id="338847226">
          <w:marLeft w:val="480"/>
          <w:marRight w:val="0"/>
          <w:marTop w:val="0"/>
          <w:marBottom w:val="0"/>
          <w:divBdr>
            <w:top w:val="none" w:sz="0" w:space="0" w:color="auto"/>
            <w:left w:val="none" w:sz="0" w:space="0" w:color="auto"/>
            <w:bottom w:val="none" w:sz="0" w:space="0" w:color="auto"/>
            <w:right w:val="none" w:sz="0" w:space="0" w:color="auto"/>
          </w:divBdr>
        </w:div>
        <w:div w:id="781533202">
          <w:marLeft w:val="480"/>
          <w:marRight w:val="0"/>
          <w:marTop w:val="0"/>
          <w:marBottom w:val="0"/>
          <w:divBdr>
            <w:top w:val="none" w:sz="0" w:space="0" w:color="auto"/>
            <w:left w:val="none" w:sz="0" w:space="0" w:color="auto"/>
            <w:bottom w:val="none" w:sz="0" w:space="0" w:color="auto"/>
            <w:right w:val="none" w:sz="0" w:space="0" w:color="auto"/>
          </w:divBdr>
        </w:div>
        <w:div w:id="1047491579">
          <w:marLeft w:val="480"/>
          <w:marRight w:val="0"/>
          <w:marTop w:val="0"/>
          <w:marBottom w:val="0"/>
          <w:divBdr>
            <w:top w:val="none" w:sz="0" w:space="0" w:color="auto"/>
            <w:left w:val="none" w:sz="0" w:space="0" w:color="auto"/>
            <w:bottom w:val="none" w:sz="0" w:space="0" w:color="auto"/>
            <w:right w:val="none" w:sz="0" w:space="0" w:color="auto"/>
          </w:divBdr>
        </w:div>
        <w:div w:id="1078862936">
          <w:marLeft w:val="480"/>
          <w:marRight w:val="0"/>
          <w:marTop w:val="0"/>
          <w:marBottom w:val="0"/>
          <w:divBdr>
            <w:top w:val="none" w:sz="0" w:space="0" w:color="auto"/>
            <w:left w:val="none" w:sz="0" w:space="0" w:color="auto"/>
            <w:bottom w:val="none" w:sz="0" w:space="0" w:color="auto"/>
            <w:right w:val="none" w:sz="0" w:space="0" w:color="auto"/>
          </w:divBdr>
        </w:div>
        <w:div w:id="987824893">
          <w:marLeft w:val="480"/>
          <w:marRight w:val="0"/>
          <w:marTop w:val="0"/>
          <w:marBottom w:val="0"/>
          <w:divBdr>
            <w:top w:val="none" w:sz="0" w:space="0" w:color="auto"/>
            <w:left w:val="none" w:sz="0" w:space="0" w:color="auto"/>
            <w:bottom w:val="none" w:sz="0" w:space="0" w:color="auto"/>
            <w:right w:val="none" w:sz="0" w:space="0" w:color="auto"/>
          </w:divBdr>
        </w:div>
        <w:div w:id="376319171">
          <w:marLeft w:val="480"/>
          <w:marRight w:val="0"/>
          <w:marTop w:val="0"/>
          <w:marBottom w:val="0"/>
          <w:divBdr>
            <w:top w:val="none" w:sz="0" w:space="0" w:color="auto"/>
            <w:left w:val="none" w:sz="0" w:space="0" w:color="auto"/>
            <w:bottom w:val="none" w:sz="0" w:space="0" w:color="auto"/>
            <w:right w:val="none" w:sz="0" w:space="0" w:color="auto"/>
          </w:divBdr>
        </w:div>
        <w:div w:id="660305289">
          <w:marLeft w:val="480"/>
          <w:marRight w:val="0"/>
          <w:marTop w:val="0"/>
          <w:marBottom w:val="0"/>
          <w:divBdr>
            <w:top w:val="none" w:sz="0" w:space="0" w:color="auto"/>
            <w:left w:val="none" w:sz="0" w:space="0" w:color="auto"/>
            <w:bottom w:val="none" w:sz="0" w:space="0" w:color="auto"/>
            <w:right w:val="none" w:sz="0" w:space="0" w:color="auto"/>
          </w:divBdr>
        </w:div>
        <w:div w:id="1061947975">
          <w:marLeft w:val="480"/>
          <w:marRight w:val="0"/>
          <w:marTop w:val="0"/>
          <w:marBottom w:val="0"/>
          <w:divBdr>
            <w:top w:val="none" w:sz="0" w:space="0" w:color="auto"/>
            <w:left w:val="none" w:sz="0" w:space="0" w:color="auto"/>
            <w:bottom w:val="none" w:sz="0" w:space="0" w:color="auto"/>
            <w:right w:val="none" w:sz="0" w:space="0" w:color="auto"/>
          </w:divBdr>
        </w:div>
      </w:divsChild>
    </w:div>
    <w:div w:id="1822966295">
      <w:bodyDiv w:val="1"/>
      <w:marLeft w:val="0"/>
      <w:marRight w:val="0"/>
      <w:marTop w:val="0"/>
      <w:marBottom w:val="0"/>
      <w:divBdr>
        <w:top w:val="none" w:sz="0" w:space="0" w:color="auto"/>
        <w:left w:val="none" w:sz="0" w:space="0" w:color="auto"/>
        <w:bottom w:val="none" w:sz="0" w:space="0" w:color="auto"/>
        <w:right w:val="none" w:sz="0" w:space="0" w:color="auto"/>
      </w:divBdr>
    </w:div>
    <w:div w:id="1832604243">
      <w:bodyDiv w:val="1"/>
      <w:marLeft w:val="0"/>
      <w:marRight w:val="0"/>
      <w:marTop w:val="0"/>
      <w:marBottom w:val="0"/>
      <w:divBdr>
        <w:top w:val="none" w:sz="0" w:space="0" w:color="auto"/>
        <w:left w:val="none" w:sz="0" w:space="0" w:color="auto"/>
        <w:bottom w:val="none" w:sz="0" w:space="0" w:color="auto"/>
        <w:right w:val="none" w:sz="0" w:space="0" w:color="auto"/>
      </w:divBdr>
    </w:div>
    <w:div w:id="1836070308">
      <w:bodyDiv w:val="1"/>
      <w:marLeft w:val="0"/>
      <w:marRight w:val="0"/>
      <w:marTop w:val="0"/>
      <w:marBottom w:val="0"/>
      <w:divBdr>
        <w:top w:val="none" w:sz="0" w:space="0" w:color="auto"/>
        <w:left w:val="none" w:sz="0" w:space="0" w:color="auto"/>
        <w:bottom w:val="none" w:sz="0" w:space="0" w:color="auto"/>
        <w:right w:val="none" w:sz="0" w:space="0" w:color="auto"/>
      </w:divBdr>
    </w:div>
    <w:div w:id="1870144778">
      <w:bodyDiv w:val="1"/>
      <w:marLeft w:val="0"/>
      <w:marRight w:val="0"/>
      <w:marTop w:val="0"/>
      <w:marBottom w:val="0"/>
      <w:divBdr>
        <w:top w:val="none" w:sz="0" w:space="0" w:color="auto"/>
        <w:left w:val="none" w:sz="0" w:space="0" w:color="auto"/>
        <w:bottom w:val="none" w:sz="0" w:space="0" w:color="auto"/>
        <w:right w:val="none" w:sz="0" w:space="0" w:color="auto"/>
      </w:divBdr>
    </w:div>
    <w:div w:id="1871644854">
      <w:bodyDiv w:val="1"/>
      <w:marLeft w:val="0"/>
      <w:marRight w:val="0"/>
      <w:marTop w:val="0"/>
      <w:marBottom w:val="0"/>
      <w:divBdr>
        <w:top w:val="none" w:sz="0" w:space="0" w:color="auto"/>
        <w:left w:val="none" w:sz="0" w:space="0" w:color="auto"/>
        <w:bottom w:val="none" w:sz="0" w:space="0" w:color="auto"/>
        <w:right w:val="none" w:sz="0" w:space="0" w:color="auto"/>
      </w:divBdr>
    </w:div>
    <w:div w:id="1919754252">
      <w:bodyDiv w:val="1"/>
      <w:marLeft w:val="0"/>
      <w:marRight w:val="0"/>
      <w:marTop w:val="0"/>
      <w:marBottom w:val="0"/>
      <w:divBdr>
        <w:top w:val="none" w:sz="0" w:space="0" w:color="auto"/>
        <w:left w:val="none" w:sz="0" w:space="0" w:color="auto"/>
        <w:bottom w:val="none" w:sz="0" w:space="0" w:color="auto"/>
        <w:right w:val="none" w:sz="0" w:space="0" w:color="auto"/>
      </w:divBdr>
    </w:div>
    <w:div w:id="1935355049">
      <w:bodyDiv w:val="1"/>
      <w:marLeft w:val="0"/>
      <w:marRight w:val="0"/>
      <w:marTop w:val="0"/>
      <w:marBottom w:val="0"/>
      <w:divBdr>
        <w:top w:val="none" w:sz="0" w:space="0" w:color="auto"/>
        <w:left w:val="none" w:sz="0" w:space="0" w:color="auto"/>
        <w:bottom w:val="none" w:sz="0" w:space="0" w:color="auto"/>
        <w:right w:val="none" w:sz="0" w:space="0" w:color="auto"/>
      </w:divBdr>
      <w:divsChild>
        <w:div w:id="1747535891">
          <w:marLeft w:val="480"/>
          <w:marRight w:val="0"/>
          <w:marTop w:val="0"/>
          <w:marBottom w:val="0"/>
          <w:divBdr>
            <w:top w:val="none" w:sz="0" w:space="0" w:color="auto"/>
            <w:left w:val="none" w:sz="0" w:space="0" w:color="auto"/>
            <w:bottom w:val="none" w:sz="0" w:space="0" w:color="auto"/>
            <w:right w:val="none" w:sz="0" w:space="0" w:color="auto"/>
          </w:divBdr>
        </w:div>
        <w:div w:id="608777220">
          <w:marLeft w:val="480"/>
          <w:marRight w:val="0"/>
          <w:marTop w:val="0"/>
          <w:marBottom w:val="0"/>
          <w:divBdr>
            <w:top w:val="none" w:sz="0" w:space="0" w:color="auto"/>
            <w:left w:val="none" w:sz="0" w:space="0" w:color="auto"/>
            <w:bottom w:val="none" w:sz="0" w:space="0" w:color="auto"/>
            <w:right w:val="none" w:sz="0" w:space="0" w:color="auto"/>
          </w:divBdr>
        </w:div>
        <w:div w:id="980504935">
          <w:marLeft w:val="480"/>
          <w:marRight w:val="0"/>
          <w:marTop w:val="0"/>
          <w:marBottom w:val="0"/>
          <w:divBdr>
            <w:top w:val="none" w:sz="0" w:space="0" w:color="auto"/>
            <w:left w:val="none" w:sz="0" w:space="0" w:color="auto"/>
            <w:bottom w:val="none" w:sz="0" w:space="0" w:color="auto"/>
            <w:right w:val="none" w:sz="0" w:space="0" w:color="auto"/>
          </w:divBdr>
        </w:div>
        <w:div w:id="323701465">
          <w:marLeft w:val="480"/>
          <w:marRight w:val="0"/>
          <w:marTop w:val="0"/>
          <w:marBottom w:val="0"/>
          <w:divBdr>
            <w:top w:val="none" w:sz="0" w:space="0" w:color="auto"/>
            <w:left w:val="none" w:sz="0" w:space="0" w:color="auto"/>
            <w:bottom w:val="none" w:sz="0" w:space="0" w:color="auto"/>
            <w:right w:val="none" w:sz="0" w:space="0" w:color="auto"/>
          </w:divBdr>
        </w:div>
        <w:div w:id="1749961300">
          <w:marLeft w:val="480"/>
          <w:marRight w:val="0"/>
          <w:marTop w:val="0"/>
          <w:marBottom w:val="0"/>
          <w:divBdr>
            <w:top w:val="none" w:sz="0" w:space="0" w:color="auto"/>
            <w:left w:val="none" w:sz="0" w:space="0" w:color="auto"/>
            <w:bottom w:val="none" w:sz="0" w:space="0" w:color="auto"/>
            <w:right w:val="none" w:sz="0" w:space="0" w:color="auto"/>
          </w:divBdr>
        </w:div>
        <w:div w:id="670182465">
          <w:marLeft w:val="480"/>
          <w:marRight w:val="0"/>
          <w:marTop w:val="0"/>
          <w:marBottom w:val="0"/>
          <w:divBdr>
            <w:top w:val="none" w:sz="0" w:space="0" w:color="auto"/>
            <w:left w:val="none" w:sz="0" w:space="0" w:color="auto"/>
            <w:bottom w:val="none" w:sz="0" w:space="0" w:color="auto"/>
            <w:right w:val="none" w:sz="0" w:space="0" w:color="auto"/>
          </w:divBdr>
        </w:div>
        <w:div w:id="718672059">
          <w:marLeft w:val="480"/>
          <w:marRight w:val="0"/>
          <w:marTop w:val="0"/>
          <w:marBottom w:val="0"/>
          <w:divBdr>
            <w:top w:val="none" w:sz="0" w:space="0" w:color="auto"/>
            <w:left w:val="none" w:sz="0" w:space="0" w:color="auto"/>
            <w:bottom w:val="none" w:sz="0" w:space="0" w:color="auto"/>
            <w:right w:val="none" w:sz="0" w:space="0" w:color="auto"/>
          </w:divBdr>
        </w:div>
        <w:div w:id="29885872">
          <w:marLeft w:val="480"/>
          <w:marRight w:val="0"/>
          <w:marTop w:val="0"/>
          <w:marBottom w:val="0"/>
          <w:divBdr>
            <w:top w:val="none" w:sz="0" w:space="0" w:color="auto"/>
            <w:left w:val="none" w:sz="0" w:space="0" w:color="auto"/>
            <w:bottom w:val="none" w:sz="0" w:space="0" w:color="auto"/>
            <w:right w:val="none" w:sz="0" w:space="0" w:color="auto"/>
          </w:divBdr>
        </w:div>
        <w:div w:id="1240361516">
          <w:marLeft w:val="480"/>
          <w:marRight w:val="0"/>
          <w:marTop w:val="0"/>
          <w:marBottom w:val="0"/>
          <w:divBdr>
            <w:top w:val="none" w:sz="0" w:space="0" w:color="auto"/>
            <w:left w:val="none" w:sz="0" w:space="0" w:color="auto"/>
            <w:bottom w:val="none" w:sz="0" w:space="0" w:color="auto"/>
            <w:right w:val="none" w:sz="0" w:space="0" w:color="auto"/>
          </w:divBdr>
        </w:div>
        <w:div w:id="35617768">
          <w:marLeft w:val="480"/>
          <w:marRight w:val="0"/>
          <w:marTop w:val="0"/>
          <w:marBottom w:val="0"/>
          <w:divBdr>
            <w:top w:val="none" w:sz="0" w:space="0" w:color="auto"/>
            <w:left w:val="none" w:sz="0" w:space="0" w:color="auto"/>
            <w:bottom w:val="none" w:sz="0" w:space="0" w:color="auto"/>
            <w:right w:val="none" w:sz="0" w:space="0" w:color="auto"/>
          </w:divBdr>
        </w:div>
        <w:div w:id="436600923">
          <w:marLeft w:val="480"/>
          <w:marRight w:val="0"/>
          <w:marTop w:val="0"/>
          <w:marBottom w:val="0"/>
          <w:divBdr>
            <w:top w:val="none" w:sz="0" w:space="0" w:color="auto"/>
            <w:left w:val="none" w:sz="0" w:space="0" w:color="auto"/>
            <w:bottom w:val="none" w:sz="0" w:space="0" w:color="auto"/>
            <w:right w:val="none" w:sz="0" w:space="0" w:color="auto"/>
          </w:divBdr>
        </w:div>
        <w:div w:id="979991754">
          <w:marLeft w:val="480"/>
          <w:marRight w:val="0"/>
          <w:marTop w:val="0"/>
          <w:marBottom w:val="0"/>
          <w:divBdr>
            <w:top w:val="none" w:sz="0" w:space="0" w:color="auto"/>
            <w:left w:val="none" w:sz="0" w:space="0" w:color="auto"/>
            <w:bottom w:val="none" w:sz="0" w:space="0" w:color="auto"/>
            <w:right w:val="none" w:sz="0" w:space="0" w:color="auto"/>
          </w:divBdr>
        </w:div>
        <w:div w:id="2135824229">
          <w:marLeft w:val="480"/>
          <w:marRight w:val="0"/>
          <w:marTop w:val="0"/>
          <w:marBottom w:val="0"/>
          <w:divBdr>
            <w:top w:val="none" w:sz="0" w:space="0" w:color="auto"/>
            <w:left w:val="none" w:sz="0" w:space="0" w:color="auto"/>
            <w:bottom w:val="none" w:sz="0" w:space="0" w:color="auto"/>
            <w:right w:val="none" w:sz="0" w:space="0" w:color="auto"/>
          </w:divBdr>
        </w:div>
        <w:div w:id="100029238">
          <w:marLeft w:val="480"/>
          <w:marRight w:val="0"/>
          <w:marTop w:val="0"/>
          <w:marBottom w:val="0"/>
          <w:divBdr>
            <w:top w:val="none" w:sz="0" w:space="0" w:color="auto"/>
            <w:left w:val="none" w:sz="0" w:space="0" w:color="auto"/>
            <w:bottom w:val="none" w:sz="0" w:space="0" w:color="auto"/>
            <w:right w:val="none" w:sz="0" w:space="0" w:color="auto"/>
          </w:divBdr>
        </w:div>
        <w:div w:id="1493566877">
          <w:marLeft w:val="480"/>
          <w:marRight w:val="0"/>
          <w:marTop w:val="0"/>
          <w:marBottom w:val="0"/>
          <w:divBdr>
            <w:top w:val="none" w:sz="0" w:space="0" w:color="auto"/>
            <w:left w:val="none" w:sz="0" w:space="0" w:color="auto"/>
            <w:bottom w:val="none" w:sz="0" w:space="0" w:color="auto"/>
            <w:right w:val="none" w:sz="0" w:space="0" w:color="auto"/>
          </w:divBdr>
        </w:div>
        <w:div w:id="660040773">
          <w:marLeft w:val="480"/>
          <w:marRight w:val="0"/>
          <w:marTop w:val="0"/>
          <w:marBottom w:val="0"/>
          <w:divBdr>
            <w:top w:val="none" w:sz="0" w:space="0" w:color="auto"/>
            <w:left w:val="none" w:sz="0" w:space="0" w:color="auto"/>
            <w:bottom w:val="none" w:sz="0" w:space="0" w:color="auto"/>
            <w:right w:val="none" w:sz="0" w:space="0" w:color="auto"/>
          </w:divBdr>
        </w:div>
        <w:div w:id="328755687">
          <w:marLeft w:val="480"/>
          <w:marRight w:val="0"/>
          <w:marTop w:val="0"/>
          <w:marBottom w:val="0"/>
          <w:divBdr>
            <w:top w:val="none" w:sz="0" w:space="0" w:color="auto"/>
            <w:left w:val="none" w:sz="0" w:space="0" w:color="auto"/>
            <w:bottom w:val="none" w:sz="0" w:space="0" w:color="auto"/>
            <w:right w:val="none" w:sz="0" w:space="0" w:color="auto"/>
          </w:divBdr>
        </w:div>
        <w:div w:id="604120176">
          <w:marLeft w:val="480"/>
          <w:marRight w:val="0"/>
          <w:marTop w:val="0"/>
          <w:marBottom w:val="0"/>
          <w:divBdr>
            <w:top w:val="none" w:sz="0" w:space="0" w:color="auto"/>
            <w:left w:val="none" w:sz="0" w:space="0" w:color="auto"/>
            <w:bottom w:val="none" w:sz="0" w:space="0" w:color="auto"/>
            <w:right w:val="none" w:sz="0" w:space="0" w:color="auto"/>
          </w:divBdr>
        </w:div>
        <w:div w:id="870147754">
          <w:marLeft w:val="480"/>
          <w:marRight w:val="0"/>
          <w:marTop w:val="0"/>
          <w:marBottom w:val="0"/>
          <w:divBdr>
            <w:top w:val="none" w:sz="0" w:space="0" w:color="auto"/>
            <w:left w:val="none" w:sz="0" w:space="0" w:color="auto"/>
            <w:bottom w:val="none" w:sz="0" w:space="0" w:color="auto"/>
            <w:right w:val="none" w:sz="0" w:space="0" w:color="auto"/>
          </w:divBdr>
        </w:div>
        <w:div w:id="1633361330">
          <w:marLeft w:val="480"/>
          <w:marRight w:val="0"/>
          <w:marTop w:val="0"/>
          <w:marBottom w:val="0"/>
          <w:divBdr>
            <w:top w:val="none" w:sz="0" w:space="0" w:color="auto"/>
            <w:left w:val="none" w:sz="0" w:space="0" w:color="auto"/>
            <w:bottom w:val="none" w:sz="0" w:space="0" w:color="auto"/>
            <w:right w:val="none" w:sz="0" w:space="0" w:color="auto"/>
          </w:divBdr>
        </w:div>
        <w:div w:id="1705249099">
          <w:marLeft w:val="480"/>
          <w:marRight w:val="0"/>
          <w:marTop w:val="0"/>
          <w:marBottom w:val="0"/>
          <w:divBdr>
            <w:top w:val="none" w:sz="0" w:space="0" w:color="auto"/>
            <w:left w:val="none" w:sz="0" w:space="0" w:color="auto"/>
            <w:bottom w:val="none" w:sz="0" w:space="0" w:color="auto"/>
            <w:right w:val="none" w:sz="0" w:space="0" w:color="auto"/>
          </w:divBdr>
        </w:div>
        <w:div w:id="1648977435">
          <w:marLeft w:val="480"/>
          <w:marRight w:val="0"/>
          <w:marTop w:val="0"/>
          <w:marBottom w:val="0"/>
          <w:divBdr>
            <w:top w:val="none" w:sz="0" w:space="0" w:color="auto"/>
            <w:left w:val="none" w:sz="0" w:space="0" w:color="auto"/>
            <w:bottom w:val="none" w:sz="0" w:space="0" w:color="auto"/>
            <w:right w:val="none" w:sz="0" w:space="0" w:color="auto"/>
          </w:divBdr>
        </w:div>
        <w:div w:id="995497738">
          <w:marLeft w:val="480"/>
          <w:marRight w:val="0"/>
          <w:marTop w:val="0"/>
          <w:marBottom w:val="0"/>
          <w:divBdr>
            <w:top w:val="none" w:sz="0" w:space="0" w:color="auto"/>
            <w:left w:val="none" w:sz="0" w:space="0" w:color="auto"/>
            <w:bottom w:val="none" w:sz="0" w:space="0" w:color="auto"/>
            <w:right w:val="none" w:sz="0" w:space="0" w:color="auto"/>
          </w:divBdr>
        </w:div>
        <w:div w:id="1099327533">
          <w:marLeft w:val="480"/>
          <w:marRight w:val="0"/>
          <w:marTop w:val="0"/>
          <w:marBottom w:val="0"/>
          <w:divBdr>
            <w:top w:val="none" w:sz="0" w:space="0" w:color="auto"/>
            <w:left w:val="none" w:sz="0" w:space="0" w:color="auto"/>
            <w:bottom w:val="none" w:sz="0" w:space="0" w:color="auto"/>
            <w:right w:val="none" w:sz="0" w:space="0" w:color="auto"/>
          </w:divBdr>
        </w:div>
        <w:div w:id="1415400937">
          <w:marLeft w:val="480"/>
          <w:marRight w:val="0"/>
          <w:marTop w:val="0"/>
          <w:marBottom w:val="0"/>
          <w:divBdr>
            <w:top w:val="none" w:sz="0" w:space="0" w:color="auto"/>
            <w:left w:val="none" w:sz="0" w:space="0" w:color="auto"/>
            <w:bottom w:val="none" w:sz="0" w:space="0" w:color="auto"/>
            <w:right w:val="none" w:sz="0" w:space="0" w:color="auto"/>
          </w:divBdr>
        </w:div>
        <w:div w:id="1139768147">
          <w:marLeft w:val="480"/>
          <w:marRight w:val="0"/>
          <w:marTop w:val="0"/>
          <w:marBottom w:val="0"/>
          <w:divBdr>
            <w:top w:val="none" w:sz="0" w:space="0" w:color="auto"/>
            <w:left w:val="none" w:sz="0" w:space="0" w:color="auto"/>
            <w:bottom w:val="none" w:sz="0" w:space="0" w:color="auto"/>
            <w:right w:val="none" w:sz="0" w:space="0" w:color="auto"/>
          </w:divBdr>
        </w:div>
        <w:div w:id="1412657224">
          <w:marLeft w:val="480"/>
          <w:marRight w:val="0"/>
          <w:marTop w:val="0"/>
          <w:marBottom w:val="0"/>
          <w:divBdr>
            <w:top w:val="none" w:sz="0" w:space="0" w:color="auto"/>
            <w:left w:val="none" w:sz="0" w:space="0" w:color="auto"/>
            <w:bottom w:val="none" w:sz="0" w:space="0" w:color="auto"/>
            <w:right w:val="none" w:sz="0" w:space="0" w:color="auto"/>
          </w:divBdr>
        </w:div>
        <w:div w:id="1232502737">
          <w:marLeft w:val="480"/>
          <w:marRight w:val="0"/>
          <w:marTop w:val="0"/>
          <w:marBottom w:val="0"/>
          <w:divBdr>
            <w:top w:val="none" w:sz="0" w:space="0" w:color="auto"/>
            <w:left w:val="none" w:sz="0" w:space="0" w:color="auto"/>
            <w:bottom w:val="none" w:sz="0" w:space="0" w:color="auto"/>
            <w:right w:val="none" w:sz="0" w:space="0" w:color="auto"/>
          </w:divBdr>
        </w:div>
        <w:div w:id="1932203477">
          <w:marLeft w:val="480"/>
          <w:marRight w:val="0"/>
          <w:marTop w:val="0"/>
          <w:marBottom w:val="0"/>
          <w:divBdr>
            <w:top w:val="none" w:sz="0" w:space="0" w:color="auto"/>
            <w:left w:val="none" w:sz="0" w:space="0" w:color="auto"/>
            <w:bottom w:val="none" w:sz="0" w:space="0" w:color="auto"/>
            <w:right w:val="none" w:sz="0" w:space="0" w:color="auto"/>
          </w:divBdr>
        </w:div>
        <w:div w:id="816605987">
          <w:marLeft w:val="480"/>
          <w:marRight w:val="0"/>
          <w:marTop w:val="0"/>
          <w:marBottom w:val="0"/>
          <w:divBdr>
            <w:top w:val="none" w:sz="0" w:space="0" w:color="auto"/>
            <w:left w:val="none" w:sz="0" w:space="0" w:color="auto"/>
            <w:bottom w:val="none" w:sz="0" w:space="0" w:color="auto"/>
            <w:right w:val="none" w:sz="0" w:space="0" w:color="auto"/>
          </w:divBdr>
        </w:div>
        <w:div w:id="1870993725">
          <w:marLeft w:val="480"/>
          <w:marRight w:val="0"/>
          <w:marTop w:val="0"/>
          <w:marBottom w:val="0"/>
          <w:divBdr>
            <w:top w:val="none" w:sz="0" w:space="0" w:color="auto"/>
            <w:left w:val="none" w:sz="0" w:space="0" w:color="auto"/>
            <w:bottom w:val="none" w:sz="0" w:space="0" w:color="auto"/>
            <w:right w:val="none" w:sz="0" w:space="0" w:color="auto"/>
          </w:divBdr>
        </w:div>
        <w:div w:id="96872154">
          <w:marLeft w:val="480"/>
          <w:marRight w:val="0"/>
          <w:marTop w:val="0"/>
          <w:marBottom w:val="0"/>
          <w:divBdr>
            <w:top w:val="none" w:sz="0" w:space="0" w:color="auto"/>
            <w:left w:val="none" w:sz="0" w:space="0" w:color="auto"/>
            <w:bottom w:val="none" w:sz="0" w:space="0" w:color="auto"/>
            <w:right w:val="none" w:sz="0" w:space="0" w:color="auto"/>
          </w:divBdr>
        </w:div>
        <w:div w:id="1737506307">
          <w:marLeft w:val="480"/>
          <w:marRight w:val="0"/>
          <w:marTop w:val="0"/>
          <w:marBottom w:val="0"/>
          <w:divBdr>
            <w:top w:val="none" w:sz="0" w:space="0" w:color="auto"/>
            <w:left w:val="none" w:sz="0" w:space="0" w:color="auto"/>
            <w:bottom w:val="none" w:sz="0" w:space="0" w:color="auto"/>
            <w:right w:val="none" w:sz="0" w:space="0" w:color="auto"/>
          </w:divBdr>
        </w:div>
        <w:div w:id="928584048">
          <w:marLeft w:val="480"/>
          <w:marRight w:val="0"/>
          <w:marTop w:val="0"/>
          <w:marBottom w:val="0"/>
          <w:divBdr>
            <w:top w:val="none" w:sz="0" w:space="0" w:color="auto"/>
            <w:left w:val="none" w:sz="0" w:space="0" w:color="auto"/>
            <w:bottom w:val="none" w:sz="0" w:space="0" w:color="auto"/>
            <w:right w:val="none" w:sz="0" w:space="0" w:color="auto"/>
          </w:divBdr>
        </w:div>
        <w:div w:id="1529830082">
          <w:marLeft w:val="480"/>
          <w:marRight w:val="0"/>
          <w:marTop w:val="0"/>
          <w:marBottom w:val="0"/>
          <w:divBdr>
            <w:top w:val="none" w:sz="0" w:space="0" w:color="auto"/>
            <w:left w:val="none" w:sz="0" w:space="0" w:color="auto"/>
            <w:bottom w:val="none" w:sz="0" w:space="0" w:color="auto"/>
            <w:right w:val="none" w:sz="0" w:space="0" w:color="auto"/>
          </w:divBdr>
        </w:div>
        <w:div w:id="948393475">
          <w:marLeft w:val="480"/>
          <w:marRight w:val="0"/>
          <w:marTop w:val="0"/>
          <w:marBottom w:val="0"/>
          <w:divBdr>
            <w:top w:val="none" w:sz="0" w:space="0" w:color="auto"/>
            <w:left w:val="none" w:sz="0" w:space="0" w:color="auto"/>
            <w:bottom w:val="none" w:sz="0" w:space="0" w:color="auto"/>
            <w:right w:val="none" w:sz="0" w:space="0" w:color="auto"/>
          </w:divBdr>
        </w:div>
      </w:divsChild>
    </w:div>
    <w:div w:id="1981694062">
      <w:bodyDiv w:val="1"/>
      <w:marLeft w:val="0"/>
      <w:marRight w:val="0"/>
      <w:marTop w:val="0"/>
      <w:marBottom w:val="0"/>
      <w:divBdr>
        <w:top w:val="none" w:sz="0" w:space="0" w:color="auto"/>
        <w:left w:val="none" w:sz="0" w:space="0" w:color="auto"/>
        <w:bottom w:val="none" w:sz="0" w:space="0" w:color="auto"/>
        <w:right w:val="none" w:sz="0" w:space="0" w:color="auto"/>
      </w:divBdr>
    </w:div>
    <w:div w:id="2005206779">
      <w:bodyDiv w:val="1"/>
      <w:marLeft w:val="0"/>
      <w:marRight w:val="0"/>
      <w:marTop w:val="0"/>
      <w:marBottom w:val="0"/>
      <w:divBdr>
        <w:top w:val="none" w:sz="0" w:space="0" w:color="auto"/>
        <w:left w:val="none" w:sz="0" w:space="0" w:color="auto"/>
        <w:bottom w:val="none" w:sz="0" w:space="0" w:color="auto"/>
        <w:right w:val="none" w:sz="0" w:space="0" w:color="auto"/>
      </w:divBdr>
    </w:div>
    <w:div w:id="2006131462">
      <w:bodyDiv w:val="1"/>
      <w:marLeft w:val="0"/>
      <w:marRight w:val="0"/>
      <w:marTop w:val="0"/>
      <w:marBottom w:val="0"/>
      <w:divBdr>
        <w:top w:val="none" w:sz="0" w:space="0" w:color="auto"/>
        <w:left w:val="none" w:sz="0" w:space="0" w:color="auto"/>
        <w:bottom w:val="none" w:sz="0" w:space="0" w:color="auto"/>
        <w:right w:val="none" w:sz="0" w:space="0" w:color="auto"/>
      </w:divBdr>
      <w:divsChild>
        <w:div w:id="1152260528">
          <w:marLeft w:val="0"/>
          <w:marRight w:val="0"/>
          <w:marTop w:val="0"/>
          <w:marBottom w:val="0"/>
          <w:divBdr>
            <w:top w:val="none" w:sz="0" w:space="0" w:color="auto"/>
            <w:left w:val="none" w:sz="0" w:space="0" w:color="auto"/>
            <w:bottom w:val="none" w:sz="0" w:space="0" w:color="auto"/>
            <w:right w:val="none" w:sz="0" w:space="0" w:color="auto"/>
          </w:divBdr>
        </w:div>
      </w:divsChild>
    </w:div>
    <w:div w:id="2063097283">
      <w:bodyDiv w:val="1"/>
      <w:marLeft w:val="0"/>
      <w:marRight w:val="0"/>
      <w:marTop w:val="0"/>
      <w:marBottom w:val="0"/>
      <w:divBdr>
        <w:top w:val="none" w:sz="0" w:space="0" w:color="auto"/>
        <w:left w:val="none" w:sz="0" w:space="0" w:color="auto"/>
        <w:bottom w:val="none" w:sz="0" w:space="0" w:color="auto"/>
        <w:right w:val="none" w:sz="0" w:space="0" w:color="auto"/>
      </w:divBdr>
      <w:divsChild>
        <w:div w:id="218522032">
          <w:marLeft w:val="480"/>
          <w:marRight w:val="0"/>
          <w:marTop w:val="0"/>
          <w:marBottom w:val="0"/>
          <w:divBdr>
            <w:top w:val="none" w:sz="0" w:space="0" w:color="auto"/>
            <w:left w:val="none" w:sz="0" w:space="0" w:color="auto"/>
            <w:bottom w:val="none" w:sz="0" w:space="0" w:color="auto"/>
            <w:right w:val="none" w:sz="0" w:space="0" w:color="auto"/>
          </w:divBdr>
        </w:div>
        <w:div w:id="1292780832">
          <w:marLeft w:val="480"/>
          <w:marRight w:val="0"/>
          <w:marTop w:val="0"/>
          <w:marBottom w:val="0"/>
          <w:divBdr>
            <w:top w:val="none" w:sz="0" w:space="0" w:color="auto"/>
            <w:left w:val="none" w:sz="0" w:space="0" w:color="auto"/>
            <w:bottom w:val="none" w:sz="0" w:space="0" w:color="auto"/>
            <w:right w:val="none" w:sz="0" w:space="0" w:color="auto"/>
          </w:divBdr>
        </w:div>
        <w:div w:id="1590504418">
          <w:marLeft w:val="480"/>
          <w:marRight w:val="0"/>
          <w:marTop w:val="0"/>
          <w:marBottom w:val="0"/>
          <w:divBdr>
            <w:top w:val="none" w:sz="0" w:space="0" w:color="auto"/>
            <w:left w:val="none" w:sz="0" w:space="0" w:color="auto"/>
            <w:bottom w:val="none" w:sz="0" w:space="0" w:color="auto"/>
            <w:right w:val="none" w:sz="0" w:space="0" w:color="auto"/>
          </w:divBdr>
        </w:div>
        <w:div w:id="2143689057">
          <w:marLeft w:val="480"/>
          <w:marRight w:val="0"/>
          <w:marTop w:val="0"/>
          <w:marBottom w:val="0"/>
          <w:divBdr>
            <w:top w:val="none" w:sz="0" w:space="0" w:color="auto"/>
            <w:left w:val="none" w:sz="0" w:space="0" w:color="auto"/>
            <w:bottom w:val="none" w:sz="0" w:space="0" w:color="auto"/>
            <w:right w:val="none" w:sz="0" w:space="0" w:color="auto"/>
          </w:divBdr>
        </w:div>
        <w:div w:id="491141323">
          <w:marLeft w:val="480"/>
          <w:marRight w:val="0"/>
          <w:marTop w:val="0"/>
          <w:marBottom w:val="0"/>
          <w:divBdr>
            <w:top w:val="none" w:sz="0" w:space="0" w:color="auto"/>
            <w:left w:val="none" w:sz="0" w:space="0" w:color="auto"/>
            <w:bottom w:val="none" w:sz="0" w:space="0" w:color="auto"/>
            <w:right w:val="none" w:sz="0" w:space="0" w:color="auto"/>
          </w:divBdr>
        </w:div>
        <w:div w:id="2076586460">
          <w:marLeft w:val="480"/>
          <w:marRight w:val="0"/>
          <w:marTop w:val="0"/>
          <w:marBottom w:val="0"/>
          <w:divBdr>
            <w:top w:val="none" w:sz="0" w:space="0" w:color="auto"/>
            <w:left w:val="none" w:sz="0" w:space="0" w:color="auto"/>
            <w:bottom w:val="none" w:sz="0" w:space="0" w:color="auto"/>
            <w:right w:val="none" w:sz="0" w:space="0" w:color="auto"/>
          </w:divBdr>
        </w:div>
        <w:div w:id="1787963292">
          <w:marLeft w:val="480"/>
          <w:marRight w:val="0"/>
          <w:marTop w:val="0"/>
          <w:marBottom w:val="0"/>
          <w:divBdr>
            <w:top w:val="none" w:sz="0" w:space="0" w:color="auto"/>
            <w:left w:val="none" w:sz="0" w:space="0" w:color="auto"/>
            <w:bottom w:val="none" w:sz="0" w:space="0" w:color="auto"/>
            <w:right w:val="none" w:sz="0" w:space="0" w:color="auto"/>
          </w:divBdr>
        </w:div>
        <w:div w:id="353383264">
          <w:marLeft w:val="480"/>
          <w:marRight w:val="0"/>
          <w:marTop w:val="0"/>
          <w:marBottom w:val="0"/>
          <w:divBdr>
            <w:top w:val="none" w:sz="0" w:space="0" w:color="auto"/>
            <w:left w:val="none" w:sz="0" w:space="0" w:color="auto"/>
            <w:bottom w:val="none" w:sz="0" w:space="0" w:color="auto"/>
            <w:right w:val="none" w:sz="0" w:space="0" w:color="auto"/>
          </w:divBdr>
        </w:div>
        <w:div w:id="1934392601">
          <w:marLeft w:val="480"/>
          <w:marRight w:val="0"/>
          <w:marTop w:val="0"/>
          <w:marBottom w:val="0"/>
          <w:divBdr>
            <w:top w:val="none" w:sz="0" w:space="0" w:color="auto"/>
            <w:left w:val="none" w:sz="0" w:space="0" w:color="auto"/>
            <w:bottom w:val="none" w:sz="0" w:space="0" w:color="auto"/>
            <w:right w:val="none" w:sz="0" w:space="0" w:color="auto"/>
          </w:divBdr>
        </w:div>
        <w:div w:id="95828872">
          <w:marLeft w:val="480"/>
          <w:marRight w:val="0"/>
          <w:marTop w:val="0"/>
          <w:marBottom w:val="0"/>
          <w:divBdr>
            <w:top w:val="none" w:sz="0" w:space="0" w:color="auto"/>
            <w:left w:val="none" w:sz="0" w:space="0" w:color="auto"/>
            <w:bottom w:val="none" w:sz="0" w:space="0" w:color="auto"/>
            <w:right w:val="none" w:sz="0" w:space="0" w:color="auto"/>
          </w:divBdr>
        </w:div>
        <w:div w:id="706873109">
          <w:marLeft w:val="480"/>
          <w:marRight w:val="0"/>
          <w:marTop w:val="0"/>
          <w:marBottom w:val="0"/>
          <w:divBdr>
            <w:top w:val="none" w:sz="0" w:space="0" w:color="auto"/>
            <w:left w:val="none" w:sz="0" w:space="0" w:color="auto"/>
            <w:bottom w:val="none" w:sz="0" w:space="0" w:color="auto"/>
            <w:right w:val="none" w:sz="0" w:space="0" w:color="auto"/>
          </w:divBdr>
        </w:div>
        <w:div w:id="7216324">
          <w:marLeft w:val="480"/>
          <w:marRight w:val="0"/>
          <w:marTop w:val="0"/>
          <w:marBottom w:val="0"/>
          <w:divBdr>
            <w:top w:val="none" w:sz="0" w:space="0" w:color="auto"/>
            <w:left w:val="none" w:sz="0" w:space="0" w:color="auto"/>
            <w:bottom w:val="none" w:sz="0" w:space="0" w:color="auto"/>
            <w:right w:val="none" w:sz="0" w:space="0" w:color="auto"/>
          </w:divBdr>
        </w:div>
        <w:div w:id="7803721">
          <w:marLeft w:val="480"/>
          <w:marRight w:val="0"/>
          <w:marTop w:val="0"/>
          <w:marBottom w:val="0"/>
          <w:divBdr>
            <w:top w:val="none" w:sz="0" w:space="0" w:color="auto"/>
            <w:left w:val="none" w:sz="0" w:space="0" w:color="auto"/>
            <w:bottom w:val="none" w:sz="0" w:space="0" w:color="auto"/>
            <w:right w:val="none" w:sz="0" w:space="0" w:color="auto"/>
          </w:divBdr>
        </w:div>
        <w:div w:id="467280464">
          <w:marLeft w:val="480"/>
          <w:marRight w:val="0"/>
          <w:marTop w:val="0"/>
          <w:marBottom w:val="0"/>
          <w:divBdr>
            <w:top w:val="none" w:sz="0" w:space="0" w:color="auto"/>
            <w:left w:val="none" w:sz="0" w:space="0" w:color="auto"/>
            <w:bottom w:val="none" w:sz="0" w:space="0" w:color="auto"/>
            <w:right w:val="none" w:sz="0" w:space="0" w:color="auto"/>
          </w:divBdr>
        </w:div>
        <w:div w:id="493229210">
          <w:marLeft w:val="480"/>
          <w:marRight w:val="0"/>
          <w:marTop w:val="0"/>
          <w:marBottom w:val="0"/>
          <w:divBdr>
            <w:top w:val="none" w:sz="0" w:space="0" w:color="auto"/>
            <w:left w:val="none" w:sz="0" w:space="0" w:color="auto"/>
            <w:bottom w:val="none" w:sz="0" w:space="0" w:color="auto"/>
            <w:right w:val="none" w:sz="0" w:space="0" w:color="auto"/>
          </w:divBdr>
        </w:div>
        <w:div w:id="1478108723">
          <w:marLeft w:val="480"/>
          <w:marRight w:val="0"/>
          <w:marTop w:val="0"/>
          <w:marBottom w:val="0"/>
          <w:divBdr>
            <w:top w:val="none" w:sz="0" w:space="0" w:color="auto"/>
            <w:left w:val="none" w:sz="0" w:space="0" w:color="auto"/>
            <w:bottom w:val="none" w:sz="0" w:space="0" w:color="auto"/>
            <w:right w:val="none" w:sz="0" w:space="0" w:color="auto"/>
          </w:divBdr>
        </w:div>
        <w:div w:id="1733504333">
          <w:marLeft w:val="480"/>
          <w:marRight w:val="0"/>
          <w:marTop w:val="0"/>
          <w:marBottom w:val="0"/>
          <w:divBdr>
            <w:top w:val="none" w:sz="0" w:space="0" w:color="auto"/>
            <w:left w:val="none" w:sz="0" w:space="0" w:color="auto"/>
            <w:bottom w:val="none" w:sz="0" w:space="0" w:color="auto"/>
            <w:right w:val="none" w:sz="0" w:space="0" w:color="auto"/>
          </w:divBdr>
        </w:div>
        <w:div w:id="1663579917">
          <w:marLeft w:val="480"/>
          <w:marRight w:val="0"/>
          <w:marTop w:val="0"/>
          <w:marBottom w:val="0"/>
          <w:divBdr>
            <w:top w:val="none" w:sz="0" w:space="0" w:color="auto"/>
            <w:left w:val="none" w:sz="0" w:space="0" w:color="auto"/>
            <w:bottom w:val="none" w:sz="0" w:space="0" w:color="auto"/>
            <w:right w:val="none" w:sz="0" w:space="0" w:color="auto"/>
          </w:divBdr>
        </w:div>
        <w:div w:id="1549225678">
          <w:marLeft w:val="480"/>
          <w:marRight w:val="0"/>
          <w:marTop w:val="0"/>
          <w:marBottom w:val="0"/>
          <w:divBdr>
            <w:top w:val="none" w:sz="0" w:space="0" w:color="auto"/>
            <w:left w:val="none" w:sz="0" w:space="0" w:color="auto"/>
            <w:bottom w:val="none" w:sz="0" w:space="0" w:color="auto"/>
            <w:right w:val="none" w:sz="0" w:space="0" w:color="auto"/>
          </w:divBdr>
        </w:div>
        <w:div w:id="1843544807">
          <w:marLeft w:val="480"/>
          <w:marRight w:val="0"/>
          <w:marTop w:val="0"/>
          <w:marBottom w:val="0"/>
          <w:divBdr>
            <w:top w:val="none" w:sz="0" w:space="0" w:color="auto"/>
            <w:left w:val="none" w:sz="0" w:space="0" w:color="auto"/>
            <w:bottom w:val="none" w:sz="0" w:space="0" w:color="auto"/>
            <w:right w:val="none" w:sz="0" w:space="0" w:color="auto"/>
          </w:divBdr>
        </w:div>
        <w:div w:id="1944797067">
          <w:marLeft w:val="480"/>
          <w:marRight w:val="0"/>
          <w:marTop w:val="0"/>
          <w:marBottom w:val="0"/>
          <w:divBdr>
            <w:top w:val="none" w:sz="0" w:space="0" w:color="auto"/>
            <w:left w:val="none" w:sz="0" w:space="0" w:color="auto"/>
            <w:bottom w:val="none" w:sz="0" w:space="0" w:color="auto"/>
            <w:right w:val="none" w:sz="0" w:space="0" w:color="auto"/>
          </w:divBdr>
        </w:div>
        <w:div w:id="941687350">
          <w:marLeft w:val="480"/>
          <w:marRight w:val="0"/>
          <w:marTop w:val="0"/>
          <w:marBottom w:val="0"/>
          <w:divBdr>
            <w:top w:val="none" w:sz="0" w:space="0" w:color="auto"/>
            <w:left w:val="none" w:sz="0" w:space="0" w:color="auto"/>
            <w:bottom w:val="none" w:sz="0" w:space="0" w:color="auto"/>
            <w:right w:val="none" w:sz="0" w:space="0" w:color="auto"/>
          </w:divBdr>
        </w:div>
        <w:div w:id="1024674369">
          <w:marLeft w:val="480"/>
          <w:marRight w:val="0"/>
          <w:marTop w:val="0"/>
          <w:marBottom w:val="0"/>
          <w:divBdr>
            <w:top w:val="none" w:sz="0" w:space="0" w:color="auto"/>
            <w:left w:val="none" w:sz="0" w:space="0" w:color="auto"/>
            <w:bottom w:val="none" w:sz="0" w:space="0" w:color="auto"/>
            <w:right w:val="none" w:sz="0" w:space="0" w:color="auto"/>
          </w:divBdr>
        </w:div>
        <w:div w:id="1021510206">
          <w:marLeft w:val="480"/>
          <w:marRight w:val="0"/>
          <w:marTop w:val="0"/>
          <w:marBottom w:val="0"/>
          <w:divBdr>
            <w:top w:val="none" w:sz="0" w:space="0" w:color="auto"/>
            <w:left w:val="none" w:sz="0" w:space="0" w:color="auto"/>
            <w:bottom w:val="none" w:sz="0" w:space="0" w:color="auto"/>
            <w:right w:val="none" w:sz="0" w:space="0" w:color="auto"/>
          </w:divBdr>
        </w:div>
        <w:div w:id="1837917261">
          <w:marLeft w:val="480"/>
          <w:marRight w:val="0"/>
          <w:marTop w:val="0"/>
          <w:marBottom w:val="0"/>
          <w:divBdr>
            <w:top w:val="none" w:sz="0" w:space="0" w:color="auto"/>
            <w:left w:val="none" w:sz="0" w:space="0" w:color="auto"/>
            <w:bottom w:val="none" w:sz="0" w:space="0" w:color="auto"/>
            <w:right w:val="none" w:sz="0" w:space="0" w:color="auto"/>
          </w:divBdr>
        </w:div>
        <w:div w:id="1194534749">
          <w:marLeft w:val="480"/>
          <w:marRight w:val="0"/>
          <w:marTop w:val="0"/>
          <w:marBottom w:val="0"/>
          <w:divBdr>
            <w:top w:val="none" w:sz="0" w:space="0" w:color="auto"/>
            <w:left w:val="none" w:sz="0" w:space="0" w:color="auto"/>
            <w:bottom w:val="none" w:sz="0" w:space="0" w:color="auto"/>
            <w:right w:val="none" w:sz="0" w:space="0" w:color="auto"/>
          </w:divBdr>
        </w:div>
        <w:div w:id="1703240411">
          <w:marLeft w:val="480"/>
          <w:marRight w:val="0"/>
          <w:marTop w:val="0"/>
          <w:marBottom w:val="0"/>
          <w:divBdr>
            <w:top w:val="none" w:sz="0" w:space="0" w:color="auto"/>
            <w:left w:val="none" w:sz="0" w:space="0" w:color="auto"/>
            <w:bottom w:val="none" w:sz="0" w:space="0" w:color="auto"/>
            <w:right w:val="none" w:sz="0" w:space="0" w:color="auto"/>
          </w:divBdr>
        </w:div>
        <w:div w:id="616104043">
          <w:marLeft w:val="480"/>
          <w:marRight w:val="0"/>
          <w:marTop w:val="0"/>
          <w:marBottom w:val="0"/>
          <w:divBdr>
            <w:top w:val="none" w:sz="0" w:space="0" w:color="auto"/>
            <w:left w:val="none" w:sz="0" w:space="0" w:color="auto"/>
            <w:bottom w:val="none" w:sz="0" w:space="0" w:color="auto"/>
            <w:right w:val="none" w:sz="0" w:space="0" w:color="auto"/>
          </w:divBdr>
        </w:div>
        <w:div w:id="289286381">
          <w:marLeft w:val="480"/>
          <w:marRight w:val="0"/>
          <w:marTop w:val="0"/>
          <w:marBottom w:val="0"/>
          <w:divBdr>
            <w:top w:val="none" w:sz="0" w:space="0" w:color="auto"/>
            <w:left w:val="none" w:sz="0" w:space="0" w:color="auto"/>
            <w:bottom w:val="none" w:sz="0" w:space="0" w:color="auto"/>
            <w:right w:val="none" w:sz="0" w:space="0" w:color="auto"/>
          </w:divBdr>
        </w:div>
        <w:div w:id="1312103871">
          <w:marLeft w:val="480"/>
          <w:marRight w:val="0"/>
          <w:marTop w:val="0"/>
          <w:marBottom w:val="0"/>
          <w:divBdr>
            <w:top w:val="none" w:sz="0" w:space="0" w:color="auto"/>
            <w:left w:val="none" w:sz="0" w:space="0" w:color="auto"/>
            <w:bottom w:val="none" w:sz="0" w:space="0" w:color="auto"/>
            <w:right w:val="none" w:sz="0" w:space="0" w:color="auto"/>
          </w:divBdr>
        </w:div>
        <w:div w:id="21319935">
          <w:marLeft w:val="480"/>
          <w:marRight w:val="0"/>
          <w:marTop w:val="0"/>
          <w:marBottom w:val="0"/>
          <w:divBdr>
            <w:top w:val="none" w:sz="0" w:space="0" w:color="auto"/>
            <w:left w:val="none" w:sz="0" w:space="0" w:color="auto"/>
            <w:bottom w:val="none" w:sz="0" w:space="0" w:color="auto"/>
            <w:right w:val="none" w:sz="0" w:space="0" w:color="auto"/>
          </w:divBdr>
        </w:div>
        <w:div w:id="1979218601">
          <w:marLeft w:val="480"/>
          <w:marRight w:val="0"/>
          <w:marTop w:val="0"/>
          <w:marBottom w:val="0"/>
          <w:divBdr>
            <w:top w:val="none" w:sz="0" w:space="0" w:color="auto"/>
            <w:left w:val="none" w:sz="0" w:space="0" w:color="auto"/>
            <w:bottom w:val="none" w:sz="0" w:space="0" w:color="auto"/>
            <w:right w:val="none" w:sz="0" w:space="0" w:color="auto"/>
          </w:divBdr>
        </w:div>
        <w:div w:id="716314841">
          <w:marLeft w:val="480"/>
          <w:marRight w:val="0"/>
          <w:marTop w:val="0"/>
          <w:marBottom w:val="0"/>
          <w:divBdr>
            <w:top w:val="none" w:sz="0" w:space="0" w:color="auto"/>
            <w:left w:val="none" w:sz="0" w:space="0" w:color="auto"/>
            <w:bottom w:val="none" w:sz="0" w:space="0" w:color="auto"/>
            <w:right w:val="none" w:sz="0" w:space="0" w:color="auto"/>
          </w:divBdr>
        </w:div>
      </w:divsChild>
    </w:div>
    <w:div w:id="2075816769">
      <w:bodyDiv w:val="1"/>
      <w:marLeft w:val="0"/>
      <w:marRight w:val="0"/>
      <w:marTop w:val="0"/>
      <w:marBottom w:val="0"/>
      <w:divBdr>
        <w:top w:val="none" w:sz="0" w:space="0" w:color="auto"/>
        <w:left w:val="none" w:sz="0" w:space="0" w:color="auto"/>
        <w:bottom w:val="none" w:sz="0" w:space="0" w:color="auto"/>
        <w:right w:val="none" w:sz="0" w:space="0" w:color="auto"/>
      </w:divBdr>
    </w:div>
    <w:div w:id="2113088057">
      <w:bodyDiv w:val="1"/>
      <w:marLeft w:val="0"/>
      <w:marRight w:val="0"/>
      <w:marTop w:val="0"/>
      <w:marBottom w:val="0"/>
      <w:divBdr>
        <w:top w:val="none" w:sz="0" w:space="0" w:color="auto"/>
        <w:left w:val="none" w:sz="0" w:space="0" w:color="auto"/>
        <w:bottom w:val="none" w:sz="0" w:space="0" w:color="auto"/>
        <w:right w:val="none" w:sz="0" w:space="0" w:color="auto"/>
      </w:divBdr>
      <w:divsChild>
        <w:div w:id="1295870074">
          <w:marLeft w:val="480"/>
          <w:marRight w:val="0"/>
          <w:marTop w:val="0"/>
          <w:marBottom w:val="0"/>
          <w:divBdr>
            <w:top w:val="none" w:sz="0" w:space="0" w:color="auto"/>
            <w:left w:val="none" w:sz="0" w:space="0" w:color="auto"/>
            <w:bottom w:val="none" w:sz="0" w:space="0" w:color="auto"/>
            <w:right w:val="none" w:sz="0" w:space="0" w:color="auto"/>
          </w:divBdr>
        </w:div>
        <w:div w:id="717896438">
          <w:marLeft w:val="480"/>
          <w:marRight w:val="0"/>
          <w:marTop w:val="0"/>
          <w:marBottom w:val="0"/>
          <w:divBdr>
            <w:top w:val="none" w:sz="0" w:space="0" w:color="auto"/>
            <w:left w:val="none" w:sz="0" w:space="0" w:color="auto"/>
            <w:bottom w:val="none" w:sz="0" w:space="0" w:color="auto"/>
            <w:right w:val="none" w:sz="0" w:space="0" w:color="auto"/>
          </w:divBdr>
        </w:div>
        <w:div w:id="531261992">
          <w:marLeft w:val="480"/>
          <w:marRight w:val="0"/>
          <w:marTop w:val="0"/>
          <w:marBottom w:val="0"/>
          <w:divBdr>
            <w:top w:val="none" w:sz="0" w:space="0" w:color="auto"/>
            <w:left w:val="none" w:sz="0" w:space="0" w:color="auto"/>
            <w:bottom w:val="none" w:sz="0" w:space="0" w:color="auto"/>
            <w:right w:val="none" w:sz="0" w:space="0" w:color="auto"/>
          </w:divBdr>
        </w:div>
        <w:div w:id="2029865916">
          <w:marLeft w:val="480"/>
          <w:marRight w:val="0"/>
          <w:marTop w:val="0"/>
          <w:marBottom w:val="0"/>
          <w:divBdr>
            <w:top w:val="none" w:sz="0" w:space="0" w:color="auto"/>
            <w:left w:val="none" w:sz="0" w:space="0" w:color="auto"/>
            <w:bottom w:val="none" w:sz="0" w:space="0" w:color="auto"/>
            <w:right w:val="none" w:sz="0" w:space="0" w:color="auto"/>
          </w:divBdr>
        </w:div>
        <w:div w:id="130293436">
          <w:marLeft w:val="480"/>
          <w:marRight w:val="0"/>
          <w:marTop w:val="0"/>
          <w:marBottom w:val="0"/>
          <w:divBdr>
            <w:top w:val="none" w:sz="0" w:space="0" w:color="auto"/>
            <w:left w:val="none" w:sz="0" w:space="0" w:color="auto"/>
            <w:bottom w:val="none" w:sz="0" w:space="0" w:color="auto"/>
            <w:right w:val="none" w:sz="0" w:space="0" w:color="auto"/>
          </w:divBdr>
        </w:div>
        <w:div w:id="1151559507">
          <w:marLeft w:val="480"/>
          <w:marRight w:val="0"/>
          <w:marTop w:val="0"/>
          <w:marBottom w:val="0"/>
          <w:divBdr>
            <w:top w:val="none" w:sz="0" w:space="0" w:color="auto"/>
            <w:left w:val="none" w:sz="0" w:space="0" w:color="auto"/>
            <w:bottom w:val="none" w:sz="0" w:space="0" w:color="auto"/>
            <w:right w:val="none" w:sz="0" w:space="0" w:color="auto"/>
          </w:divBdr>
        </w:div>
        <w:div w:id="1044720473">
          <w:marLeft w:val="480"/>
          <w:marRight w:val="0"/>
          <w:marTop w:val="0"/>
          <w:marBottom w:val="0"/>
          <w:divBdr>
            <w:top w:val="none" w:sz="0" w:space="0" w:color="auto"/>
            <w:left w:val="none" w:sz="0" w:space="0" w:color="auto"/>
            <w:bottom w:val="none" w:sz="0" w:space="0" w:color="auto"/>
            <w:right w:val="none" w:sz="0" w:space="0" w:color="auto"/>
          </w:divBdr>
        </w:div>
        <w:div w:id="1665431860">
          <w:marLeft w:val="480"/>
          <w:marRight w:val="0"/>
          <w:marTop w:val="0"/>
          <w:marBottom w:val="0"/>
          <w:divBdr>
            <w:top w:val="none" w:sz="0" w:space="0" w:color="auto"/>
            <w:left w:val="none" w:sz="0" w:space="0" w:color="auto"/>
            <w:bottom w:val="none" w:sz="0" w:space="0" w:color="auto"/>
            <w:right w:val="none" w:sz="0" w:space="0" w:color="auto"/>
          </w:divBdr>
        </w:div>
        <w:div w:id="438188239">
          <w:marLeft w:val="480"/>
          <w:marRight w:val="0"/>
          <w:marTop w:val="0"/>
          <w:marBottom w:val="0"/>
          <w:divBdr>
            <w:top w:val="none" w:sz="0" w:space="0" w:color="auto"/>
            <w:left w:val="none" w:sz="0" w:space="0" w:color="auto"/>
            <w:bottom w:val="none" w:sz="0" w:space="0" w:color="auto"/>
            <w:right w:val="none" w:sz="0" w:space="0" w:color="auto"/>
          </w:divBdr>
        </w:div>
        <w:div w:id="1776755569">
          <w:marLeft w:val="480"/>
          <w:marRight w:val="0"/>
          <w:marTop w:val="0"/>
          <w:marBottom w:val="0"/>
          <w:divBdr>
            <w:top w:val="none" w:sz="0" w:space="0" w:color="auto"/>
            <w:left w:val="none" w:sz="0" w:space="0" w:color="auto"/>
            <w:bottom w:val="none" w:sz="0" w:space="0" w:color="auto"/>
            <w:right w:val="none" w:sz="0" w:space="0" w:color="auto"/>
          </w:divBdr>
        </w:div>
        <w:div w:id="671374112">
          <w:marLeft w:val="480"/>
          <w:marRight w:val="0"/>
          <w:marTop w:val="0"/>
          <w:marBottom w:val="0"/>
          <w:divBdr>
            <w:top w:val="none" w:sz="0" w:space="0" w:color="auto"/>
            <w:left w:val="none" w:sz="0" w:space="0" w:color="auto"/>
            <w:bottom w:val="none" w:sz="0" w:space="0" w:color="auto"/>
            <w:right w:val="none" w:sz="0" w:space="0" w:color="auto"/>
          </w:divBdr>
        </w:div>
        <w:div w:id="1533885699">
          <w:marLeft w:val="480"/>
          <w:marRight w:val="0"/>
          <w:marTop w:val="0"/>
          <w:marBottom w:val="0"/>
          <w:divBdr>
            <w:top w:val="none" w:sz="0" w:space="0" w:color="auto"/>
            <w:left w:val="none" w:sz="0" w:space="0" w:color="auto"/>
            <w:bottom w:val="none" w:sz="0" w:space="0" w:color="auto"/>
            <w:right w:val="none" w:sz="0" w:space="0" w:color="auto"/>
          </w:divBdr>
        </w:div>
        <w:div w:id="1873495539">
          <w:marLeft w:val="480"/>
          <w:marRight w:val="0"/>
          <w:marTop w:val="0"/>
          <w:marBottom w:val="0"/>
          <w:divBdr>
            <w:top w:val="none" w:sz="0" w:space="0" w:color="auto"/>
            <w:left w:val="none" w:sz="0" w:space="0" w:color="auto"/>
            <w:bottom w:val="none" w:sz="0" w:space="0" w:color="auto"/>
            <w:right w:val="none" w:sz="0" w:space="0" w:color="auto"/>
          </w:divBdr>
        </w:div>
        <w:div w:id="2002074369">
          <w:marLeft w:val="480"/>
          <w:marRight w:val="0"/>
          <w:marTop w:val="0"/>
          <w:marBottom w:val="0"/>
          <w:divBdr>
            <w:top w:val="none" w:sz="0" w:space="0" w:color="auto"/>
            <w:left w:val="none" w:sz="0" w:space="0" w:color="auto"/>
            <w:bottom w:val="none" w:sz="0" w:space="0" w:color="auto"/>
            <w:right w:val="none" w:sz="0" w:space="0" w:color="auto"/>
          </w:divBdr>
        </w:div>
        <w:div w:id="1191721944">
          <w:marLeft w:val="480"/>
          <w:marRight w:val="0"/>
          <w:marTop w:val="0"/>
          <w:marBottom w:val="0"/>
          <w:divBdr>
            <w:top w:val="none" w:sz="0" w:space="0" w:color="auto"/>
            <w:left w:val="none" w:sz="0" w:space="0" w:color="auto"/>
            <w:bottom w:val="none" w:sz="0" w:space="0" w:color="auto"/>
            <w:right w:val="none" w:sz="0" w:space="0" w:color="auto"/>
          </w:divBdr>
        </w:div>
        <w:div w:id="480580843">
          <w:marLeft w:val="480"/>
          <w:marRight w:val="0"/>
          <w:marTop w:val="0"/>
          <w:marBottom w:val="0"/>
          <w:divBdr>
            <w:top w:val="none" w:sz="0" w:space="0" w:color="auto"/>
            <w:left w:val="none" w:sz="0" w:space="0" w:color="auto"/>
            <w:bottom w:val="none" w:sz="0" w:space="0" w:color="auto"/>
            <w:right w:val="none" w:sz="0" w:space="0" w:color="auto"/>
          </w:divBdr>
        </w:div>
        <w:div w:id="1227179790">
          <w:marLeft w:val="480"/>
          <w:marRight w:val="0"/>
          <w:marTop w:val="0"/>
          <w:marBottom w:val="0"/>
          <w:divBdr>
            <w:top w:val="none" w:sz="0" w:space="0" w:color="auto"/>
            <w:left w:val="none" w:sz="0" w:space="0" w:color="auto"/>
            <w:bottom w:val="none" w:sz="0" w:space="0" w:color="auto"/>
            <w:right w:val="none" w:sz="0" w:space="0" w:color="auto"/>
          </w:divBdr>
        </w:div>
        <w:div w:id="1117794060">
          <w:marLeft w:val="480"/>
          <w:marRight w:val="0"/>
          <w:marTop w:val="0"/>
          <w:marBottom w:val="0"/>
          <w:divBdr>
            <w:top w:val="none" w:sz="0" w:space="0" w:color="auto"/>
            <w:left w:val="none" w:sz="0" w:space="0" w:color="auto"/>
            <w:bottom w:val="none" w:sz="0" w:space="0" w:color="auto"/>
            <w:right w:val="none" w:sz="0" w:space="0" w:color="auto"/>
          </w:divBdr>
        </w:div>
        <w:div w:id="1607612641">
          <w:marLeft w:val="480"/>
          <w:marRight w:val="0"/>
          <w:marTop w:val="0"/>
          <w:marBottom w:val="0"/>
          <w:divBdr>
            <w:top w:val="none" w:sz="0" w:space="0" w:color="auto"/>
            <w:left w:val="none" w:sz="0" w:space="0" w:color="auto"/>
            <w:bottom w:val="none" w:sz="0" w:space="0" w:color="auto"/>
            <w:right w:val="none" w:sz="0" w:space="0" w:color="auto"/>
          </w:divBdr>
        </w:div>
        <w:div w:id="95905763">
          <w:marLeft w:val="480"/>
          <w:marRight w:val="0"/>
          <w:marTop w:val="0"/>
          <w:marBottom w:val="0"/>
          <w:divBdr>
            <w:top w:val="none" w:sz="0" w:space="0" w:color="auto"/>
            <w:left w:val="none" w:sz="0" w:space="0" w:color="auto"/>
            <w:bottom w:val="none" w:sz="0" w:space="0" w:color="auto"/>
            <w:right w:val="none" w:sz="0" w:space="0" w:color="auto"/>
          </w:divBdr>
        </w:div>
        <w:div w:id="1305894370">
          <w:marLeft w:val="480"/>
          <w:marRight w:val="0"/>
          <w:marTop w:val="0"/>
          <w:marBottom w:val="0"/>
          <w:divBdr>
            <w:top w:val="none" w:sz="0" w:space="0" w:color="auto"/>
            <w:left w:val="none" w:sz="0" w:space="0" w:color="auto"/>
            <w:bottom w:val="none" w:sz="0" w:space="0" w:color="auto"/>
            <w:right w:val="none" w:sz="0" w:space="0" w:color="auto"/>
          </w:divBdr>
        </w:div>
        <w:div w:id="726608472">
          <w:marLeft w:val="480"/>
          <w:marRight w:val="0"/>
          <w:marTop w:val="0"/>
          <w:marBottom w:val="0"/>
          <w:divBdr>
            <w:top w:val="none" w:sz="0" w:space="0" w:color="auto"/>
            <w:left w:val="none" w:sz="0" w:space="0" w:color="auto"/>
            <w:bottom w:val="none" w:sz="0" w:space="0" w:color="auto"/>
            <w:right w:val="none" w:sz="0" w:space="0" w:color="auto"/>
          </w:divBdr>
        </w:div>
        <w:div w:id="192621891">
          <w:marLeft w:val="480"/>
          <w:marRight w:val="0"/>
          <w:marTop w:val="0"/>
          <w:marBottom w:val="0"/>
          <w:divBdr>
            <w:top w:val="none" w:sz="0" w:space="0" w:color="auto"/>
            <w:left w:val="none" w:sz="0" w:space="0" w:color="auto"/>
            <w:bottom w:val="none" w:sz="0" w:space="0" w:color="auto"/>
            <w:right w:val="none" w:sz="0" w:space="0" w:color="auto"/>
          </w:divBdr>
        </w:div>
        <w:div w:id="1340503550">
          <w:marLeft w:val="480"/>
          <w:marRight w:val="0"/>
          <w:marTop w:val="0"/>
          <w:marBottom w:val="0"/>
          <w:divBdr>
            <w:top w:val="none" w:sz="0" w:space="0" w:color="auto"/>
            <w:left w:val="none" w:sz="0" w:space="0" w:color="auto"/>
            <w:bottom w:val="none" w:sz="0" w:space="0" w:color="auto"/>
            <w:right w:val="none" w:sz="0" w:space="0" w:color="auto"/>
          </w:divBdr>
        </w:div>
        <w:div w:id="1602759792">
          <w:marLeft w:val="480"/>
          <w:marRight w:val="0"/>
          <w:marTop w:val="0"/>
          <w:marBottom w:val="0"/>
          <w:divBdr>
            <w:top w:val="none" w:sz="0" w:space="0" w:color="auto"/>
            <w:left w:val="none" w:sz="0" w:space="0" w:color="auto"/>
            <w:bottom w:val="none" w:sz="0" w:space="0" w:color="auto"/>
            <w:right w:val="none" w:sz="0" w:space="0" w:color="auto"/>
          </w:divBdr>
        </w:div>
        <w:div w:id="2032342448">
          <w:marLeft w:val="480"/>
          <w:marRight w:val="0"/>
          <w:marTop w:val="0"/>
          <w:marBottom w:val="0"/>
          <w:divBdr>
            <w:top w:val="none" w:sz="0" w:space="0" w:color="auto"/>
            <w:left w:val="none" w:sz="0" w:space="0" w:color="auto"/>
            <w:bottom w:val="none" w:sz="0" w:space="0" w:color="auto"/>
            <w:right w:val="none" w:sz="0" w:space="0" w:color="auto"/>
          </w:divBdr>
        </w:div>
        <w:div w:id="1760056317">
          <w:marLeft w:val="480"/>
          <w:marRight w:val="0"/>
          <w:marTop w:val="0"/>
          <w:marBottom w:val="0"/>
          <w:divBdr>
            <w:top w:val="none" w:sz="0" w:space="0" w:color="auto"/>
            <w:left w:val="none" w:sz="0" w:space="0" w:color="auto"/>
            <w:bottom w:val="none" w:sz="0" w:space="0" w:color="auto"/>
            <w:right w:val="none" w:sz="0" w:space="0" w:color="auto"/>
          </w:divBdr>
        </w:div>
        <w:div w:id="2083943870">
          <w:marLeft w:val="480"/>
          <w:marRight w:val="0"/>
          <w:marTop w:val="0"/>
          <w:marBottom w:val="0"/>
          <w:divBdr>
            <w:top w:val="none" w:sz="0" w:space="0" w:color="auto"/>
            <w:left w:val="none" w:sz="0" w:space="0" w:color="auto"/>
            <w:bottom w:val="none" w:sz="0" w:space="0" w:color="auto"/>
            <w:right w:val="none" w:sz="0" w:space="0" w:color="auto"/>
          </w:divBdr>
        </w:div>
        <w:div w:id="1953586551">
          <w:marLeft w:val="480"/>
          <w:marRight w:val="0"/>
          <w:marTop w:val="0"/>
          <w:marBottom w:val="0"/>
          <w:divBdr>
            <w:top w:val="none" w:sz="0" w:space="0" w:color="auto"/>
            <w:left w:val="none" w:sz="0" w:space="0" w:color="auto"/>
            <w:bottom w:val="none" w:sz="0" w:space="0" w:color="auto"/>
            <w:right w:val="none" w:sz="0" w:space="0" w:color="auto"/>
          </w:divBdr>
        </w:div>
        <w:div w:id="1216158913">
          <w:marLeft w:val="480"/>
          <w:marRight w:val="0"/>
          <w:marTop w:val="0"/>
          <w:marBottom w:val="0"/>
          <w:divBdr>
            <w:top w:val="none" w:sz="0" w:space="0" w:color="auto"/>
            <w:left w:val="none" w:sz="0" w:space="0" w:color="auto"/>
            <w:bottom w:val="none" w:sz="0" w:space="0" w:color="auto"/>
            <w:right w:val="none" w:sz="0" w:space="0" w:color="auto"/>
          </w:divBdr>
        </w:div>
        <w:div w:id="1573201852">
          <w:marLeft w:val="480"/>
          <w:marRight w:val="0"/>
          <w:marTop w:val="0"/>
          <w:marBottom w:val="0"/>
          <w:divBdr>
            <w:top w:val="none" w:sz="0" w:space="0" w:color="auto"/>
            <w:left w:val="none" w:sz="0" w:space="0" w:color="auto"/>
            <w:bottom w:val="none" w:sz="0" w:space="0" w:color="auto"/>
            <w:right w:val="none" w:sz="0" w:space="0" w:color="auto"/>
          </w:divBdr>
        </w:div>
        <w:div w:id="487596398">
          <w:marLeft w:val="480"/>
          <w:marRight w:val="0"/>
          <w:marTop w:val="0"/>
          <w:marBottom w:val="0"/>
          <w:divBdr>
            <w:top w:val="none" w:sz="0" w:space="0" w:color="auto"/>
            <w:left w:val="none" w:sz="0" w:space="0" w:color="auto"/>
            <w:bottom w:val="none" w:sz="0" w:space="0" w:color="auto"/>
            <w:right w:val="none" w:sz="0" w:space="0" w:color="auto"/>
          </w:divBdr>
        </w:div>
        <w:div w:id="953752978">
          <w:marLeft w:val="480"/>
          <w:marRight w:val="0"/>
          <w:marTop w:val="0"/>
          <w:marBottom w:val="0"/>
          <w:divBdr>
            <w:top w:val="none" w:sz="0" w:space="0" w:color="auto"/>
            <w:left w:val="none" w:sz="0" w:space="0" w:color="auto"/>
            <w:bottom w:val="none" w:sz="0" w:space="0" w:color="auto"/>
            <w:right w:val="none" w:sz="0" w:space="0" w:color="auto"/>
          </w:divBdr>
        </w:div>
        <w:div w:id="1879507267">
          <w:marLeft w:val="480"/>
          <w:marRight w:val="0"/>
          <w:marTop w:val="0"/>
          <w:marBottom w:val="0"/>
          <w:divBdr>
            <w:top w:val="none" w:sz="0" w:space="0" w:color="auto"/>
            <w:left w:val="none" w:sz="0" w:space="0" w:color="auto"/>
            <w:bottom w:val="none" w:sz="0" w:space="0" w:color="auto"/>
            <w:right w:val="none" w:sz="0" w:space="0" w:color="auto"/>
          </w:divBdr>
        </w:div>
        <w:div w:id="956133212">
          <w:marLeft w:val="480"/>
          <w:marRight w:val="0"/>
          <w:marTop w:val="0"/>
          <w:marBottom w:val="0"/>
          <w:divBdr>
            <w:top w:val="none" w:sz="0" w:space="0" w:color="auto"/>
            <w:left w:val="none" w:sz="0" w:space="0" w:color="auto"/>
            <w:bottom w:val="none" w:sz="0" w:space="0" w:color="auto"/>
            <w:right w:val="none" w:sz="0" w:space="0" w:color="auto"/>
          </w:divBdr>
        </w:div>
        <w:div w:id="403838975">
          <w:marLeft w:val="480"/>
          <w:marRight w:val="0"/>
          <w:marTop w:val="0"/>
          <w:marBottom w:val="0"/>
          <w:divBdr>
            <w:top w:val="none" w:sz="0" w:space="0" w:color="auto"/>
            <w:left w:val="none" w:sz="0" w:space="0" w:color="auto"/>
            <w:bottom w:val="none" w:sz="0" w:space="0" w:color="auto"/>
            <w:right w:val="none" w:sz="0" w:space="0" w:color="auto"/>
          </w:divBdr>
        </w:div>
      </w:divsChild>
    </w:div>
    <w:div w:id="2117290718">
      <w:bodyDiv w:val="1"/>
      <w:marLeft w:val="0"/>
      <w:marRight w:val="0"/>
      <w:marTop w:val="0"/>
      <w:marBottom w:val="0"/>
      <w:divBdr>
        <w:top w:val="none" w:sz="0" w:space="0" w:color="auto"/>
        <w:left w:val="none" w:sz="0" w:space="0" w:color="auto"/>
        <w:bottom w:val="none" w:sz="0" w:space="0" w:color="auto"/>
        <w:right w:val="none" w:sz="0" w:space="0" w:color="auto"/>
      </w:divBdr>
      <w:divsChild>
        <w:div w:id="1626738518">
          <w:marLeft w:val="480"/>
          <w:marRight w:val="0"/>
          <w:marTop w:val="0"/>
          <w:marBottom w:val="0"/>
          <w:divBdr>
            <w:top w:val="none" w:sz="0" w:space="0" w:color="auto"/>
            <w:left w:val="none" w:sz="0" w:space="0" w:color="auto"/>
            <w:bottom w:val="none" w:sz="0" w:space="0" w:color="auto"/>
            <w:right w:val="none" w:sz="0" w:space="0" w:color="auto"/>
          </w:divBdr>
        </w:div>
        <w:div w:id="2084907930">
          <w:marLeft w:val="480"/>
          <w:marRight w:val="0"/>
          <w:marTop w:val="0"/>
          <w:marBottom w:val="0"/>
          <w:divBdr>
            <w:top w:val="none" w:sz="0" w:space="0" w:color="auto"/>
            <w:left w:val="none" w:sz="0" w:space="0" w:color="auto"/>
            <w:bottom w:val="none" w:sz="0" w:space="0" w:color="auto"/>
            <w:right w:val="none" w:sz="0" w:space="0" w:color="auto"/>
          </w:divBdr>
        </w:div>
        <w:div w:id="256718526">
          <w:marLeft w:val="480"/>
          <w:marRight w:val="0"/>
          <w:marTop w:val="0"/>
          <w:marBottom w:val="0"/>
          <w:divBdr>
            <w:top w:val="none" w:sz="0" w:space="0" w:color="auto"/>
            <w:left w:val="none" w:sz="0" w:space="0" w:color="auto"/>
            <w:bottom w:val="none" w:sz="0" w:space="0" w:color="auto"/>
            <w:right w:val="none" w:sz="0" w:space="0" w:color="auto"/>
          </w:divBdr>
        </w:div>
        <w:div w:id="1533689436">
          <w:marLeft w:val="480"/>
          <w:marRight w:val="0"/>
          <w:marTop w:val="0"/>
          <w:marBottom w:val="0"/>
          <w:divBdr>
            <w:top w:val="none" w:sz="0" w:space="0" w:color="auto"/>
            <w:left w:val="none" w:sz="0" w:space="0" w:color="auto"/>
            <w:bottom w:val="none" w:sz="0" w:space="0" w:color="auto"/>
            <w:right w:val="none" w:sz="0" w:space="0" w:color="auto"/>
          </w:divBdr>
        </w:div>
        <w:div w:id="1579243599">
          <w:marLeft w:val="480"/>
          <w:marRight w:val="0"/>
          <w:marTop w:val="0"/>
          <w:marBottom w:val="0"/>
          <w:divBdr>
            <w:top w:val="none" w:sz="0" w:space="0" w:color="auto"/>
            <w:left w:val="none" w:sz="0" w:space="0" w:color="auto"/>
            <w:bottom w:val="none" w:sz="0" w:space="0" w:color="auto"/>
            <w:right w:val="none" w:sz="0" w:space="0" w:color="auto"/>
          </w:divBdr>
        </w:div>
        <w:div w:id="1967542858">
          <w:marLeft w:val="480"/>
          <w:marRight w:val="0"/>
          <w:marTop w:val="0"/>
          <w:marBottom w:val="0"/>
          <w:divBdr>
            <w:top w:val="none" w:sz="0" w:space="0" w:color="auto"/>
            <w:left w:val="none" w:sz="0" w:space="0" w:color="auto"/>
            <w:bottom w:val="none" w:sz="0" w:space="0" w:color="auto"/>
            <w:right w:val="none" w:sz="0" w:space="0" w:color="auto"/>
          </w:divBdr>
        </w:div>
        <w:div w:id="1757676507">
          <w:marLeft w:val="480"/>
          <w:marRight w:val="0"/>
          <w:marTop w:val="0"/>
          <w:marBottom w:val="0"/>
          <w:divBdr>
            <w:top w:val="none" w:sz="0" w:space="0" w:color="auto"/>
            <w:left w:val="none" w:sz="0" w:space="0" w:color="auto"/>
            <w:bottom w:val="none" w:sz="0" w:space="0" w:color="auto"/>
            <w:right w:val="none" w:sz="0" w:space="0" w:color="auto"/>
          </w:divBdr>
        </w:div>
        <w:div w:id="2102211593">
          <w:marLeft w:val="480"/>
          <w:marRight w:val="0"/>
          <w:marTop w:val="0"/>
          <w:marBottom w:val="0"/>
          <w:divBdr>
            <w:top w:val="none" w:sz="0" w:space="0" w:color="auto"/>
            <w:left w:val="none" w:sz="0" w:space="0" w:color="auto"/>
            <w:bottom w:val="none" w:sz="0" w:space="0" w:color="auto"/>
            <w:right w:val="none" w:sz="0" w:space="0" w:color="auto"/>
          </w:divBdr>
        </w:div>
        <w:div w:id="195822583">
          <w:marLeft w:val="480"/>
          <w:marRight w:val="0"/>
          <w:marTop w:val="0"/>
          <w:marBottom w:val="0"/>
          <w:divBdr>
            <w:top w:val="none" w:sz="0" w:space="0" w:color="auto"/>
            <w:left w:val="none" w:sz="0" w:space="0" w:color="auto"/>
            <w:bottom w:val="none" w:sz="0" w:space="0" w:color="auto"/>
            <w:right w:val="none" w:sz="0" w:space="0" w:color="auto"/>
          </w:divBdr>
        </w:div>
        <w:div w:id="2046251704">
          <w:marLeft w:val="480"/>
          <w:marRight w:val="0"/>
          <w:marTop w:val="0"/>
          <w:marBottom w:val="0"/>
          <w:divBdr>
            <w:top w:val="none" w:sz="0" w:space="0" w:color="auto"/>
            <w:left w:val="none" w:sz="0" w:space="0" w:color="auto"/>
            <w:bottom w:val="none" w:sz="0" w:space="0" w:color="auto"/>
            <w:right w:val="none" w:sz="0" w:space="0" w:color="auto"/>
          </w:divBdr>
        </w:div>
        <w:div w:id="99645346">
          <w:marLeft w:val="480"/>
          <w:marRight w:val="0"/>
          <w:marTop w:val="0"/>
          <w:marBottom w:val="0"/>
          <w:divBdr>
            <w:top w:val="none" w:sz="0" w:space="0" w:color="auto"/>
            <w:left w:val="none" w:sz="0" w:space="0" w:color="auto"/>
            <w:bottom w:val="none" w:sz="0" w:space="0" w:color="auto"/>
            <w:right w:val="none" w:sz="0" w:space="0" w:color="auto"/>
          </w:divBdr>
        </w:div>
        <w:div w:id="1166288064">
          <w:marLeft w:val="480"/>
          <w:marRight w:val="0"/>
          <w:marTop w:val="0"/>
          <w:marBottom w:val="0"/>
          <w:divBdr>
            <w:top w:val="none" w:sz="0" w:space="0" w:color="auto"/>
            <w:left w:val="none" w:sz="0" w:space="0" w:color="auto"/>
            <w:bottom w:val="none" w:sz="0" w:space="0" w:color="auto"/>
            <w:right w:val="none" w:sz="0" w:space="0" w:color="auto"/>
          </w:divBdr>
        </w:div>
        <w:div w:id="267471868">
          <w:marLeft w:val="480"/>
          <w:marRight w:val="0"/>
          <w:marTop w:val="0"/>
          <w:marBottom w:val="0"/>
          <w:divBdr>
            <w:top w:val="none" w:sz="0" w:space="0" w:color="auto"/>
            <w:left w:val="none" w:sz="0" w:space="0" w:color="auto"/>
            <w:bottom w:val="none" w:sz="0" w:space="0" w:color="auto"/>
            <w:right w:val="none" w:sz="0" w:space="0" w:color="auto"/>
          </w:divBdr>
        </w:div>
        <w:div w:id="49960978">
          <w:marLeft w:val="480"/>
          <w:marRight w:val="0"/>
          <w:marTop w:val="0"/>
          <w:marBottom w:val="0"/>
          <w:divBdr>
            <w:top w:val="none" w:sz="0" w:space="0" w:color="auto"/>
            <w:left w:val="none" w:sz="0" w:space="0" w:color="auto"/>
            <w:bottom w:val="none" w:sz="0" w:space="0" w:color="auto"/>
            <w:right w:val="none" w:sz="0" w:space="0" w:color="auto"/>
          </w:divBdr>
        </w:div>
        <w:div w:id="644628643">
          <w:marLeft w:val="480"/>
          <w:marRight w:val="0"/>
          <w:marTop w:val="0"/>
          <w:marBottom w:val="0"/>
          <w:divBdr>
            <w:top w:val="none" w:sz="0" w:space="0" w:color="auto"/>
            <w:left w:val="none" w:sz="0" w:space="0" w:color="auto"/>
            <w:bottom w:val="none" w:sz="0" w:space="0" w:color="auto"/>
            <w:right w:val="none" w:sz="0" w:space="0" w:color="auto"/>
          </w:divBdr>
        </w:div>
        <w:div w:id="1896233215">
          <w:marLeft w:val="480"/>
          <w:marRight w:val="0"/>
          <w:marTop w:val="0"/>
          <w:marBottom w:val="0"/>
          <w:divBdr>
            <w:top w:val="none" w:sz="0" w:space="0" w:color="auto"/>
            <w:left w:val="none" w:sz="0" w:space="0" w:color="auto"/>
            <w:bottom w:val="none" w:sz="0" w:space="0" w:color="auto"/>
            <w:right w:val="none" w:sz="0" w:space="0" w:color="auto"/>
          </w:divBdr>
        </w:div>
        <w:div w:id="564875432">
          <w:marLeft w:val="480"/>
          <w:marRight w:val="0"/>
          <w:marTop w:val="0"/>
          <w:marBottom w:val="0"/>
          <w:divBdr>
            <w:top w:val="none" w:sz="0" w:space="0" w:color="auto"/>
            <w:left w:val="none" w:sz="0" w:space="0" w:color="auto"/>
            <w:bottom w:val="none" w:sz="0" w:space="0" w:color="auto"/>
            <w:right w:val="none" w:sz="0" w:space="0" w:color="auto"/>
          </w:divBdr>
        </w:div>
        <w:div w:id="1075904818">
          <w:marLeft w:val="480"/>
          <w:marRight w:val="0"/>
          <w:marTop w:val="0"/>
          <w:marBottom w:val="0"/>
          <w:divBdr>
            <w:top w:val="none" w:sz="0" w:space="0" w:color="auto"/>
            <w:left w:val="none" w:sz="0" w:space="0" w:color="auto"/>
            <w:bottom w:val="none" w:sz="0" w:space="0" w:color="auto"/>
            <w:right w:val="none" w:sz="0" w:space="0" w:color="auto"/>
          </w:divBdr>
        </w:div>
        <w:div w:id="448427467">
          <w:marLeft w:val="480"/>
          <w:marRight w:val="0"/>
          <w:marTop w:val="0"/>
          <w:marBottom w:val="0"/>
          <w:divBdr>
            <w:top w:val="none" w:sz="0" w:space="0" w:color="auto"/>
            <w:left w:val="none" w:sz="0" w:space="0" w:color="auto"/>
            <w:bottom w:val="none" w:sz="0" w:space="0" w:color="auto"/>
            <w:right w:val="none" w:sz="0" w:space="0" w:color="auto"/>
          </w:divBdr>
        </w:div>
        <w:div w:id="1033576715">
          <w:marLeft w:val="480"/>
          <w:marRight w:val="0"/>
          <w:marTop w:val="0"/>
          <w:marBottom w:val="0"/>
          <w:divBdr>
            <w:top w:val="none" w:sz="0" w:space="0" w:color="auto"/>
            <w:left w:val="none" w:sz="0" w:space="0" w:color="auto"/>
            <w:bottom w:val="none" w:sz="0" w:space="0" w:color="auto"/>
            <w:right w:val="none" w:sz="0" w:space="0" w:color="auto"/>
          </w:divBdr>
        </w:div>
        <w:div w:id="1529639478">
          <w:marLeft w:val="480"/>
          <w:marRight w:val="0"/>
          <w:marTop w:val="0"/>
          <w:marBottom w:val="0"/>
          <w:divBdr>
            <w:top w:val="none" w:sz="0" w:space="0" w:color="auto"/>
            <w:left w:val="none" w:sz="0" w:space="0" w:color="auto"/>
            <w:bottom w:val="none" w:sz="0" w:space="0" w:color="auto"/>
            <w:right w:val="none" w:sz="0" w:space="0" w:color="auto"/>
          </w:divBdr>
        </w:div>
        <w:div w:id="11497527">
          <w:marLeft w:val="480"/>
          <w:marRight w:val="0"/>
          <w:marTop w:val="0"/>
          <w:marBottom w:val="0"/>
          <w:divBdr>
            <w:top w:val="none" w:sz="0" w:space="0" w:color="auto"/>
            <w:left w:val="none" w:sz="0" w:space="0" w:color="auto"/>
            <w:bottom w:val="none" w:sz="0" w:space="0" w:color="auto"/>
            <w:right w:val="none" w:sz="0" w:space="0" w:color="auto"/>
          </w:divBdr>
        </w:div>
        <w:div w:id="178157413">
          <w:marLeft w:val="480"/>
          <w:marRight w:val="0"/>
          <w:marTop w:val="0"/>
          <w:marBottom w:val="0"/>
          <w:divBdr>
            <w:top w:val="none" w:sz="0" w:space="0" w:color="auto"/>
            <w:left w:val="none" w:sz="0" w:space="0" w:color="auto"/>
            <w:bottom w:val="none" w:sz="0" w:space="0" w:color="auto"/>
            <w:right w:val="none" w:sz="0" w:space="0" w:color="auto"/>
          </w:divBdr>
        </w:div>
        <w:div w:id="710806153">
          <w:marLeft w:val="480"/>
          <w:marRight w:val="0"/>
          <w:marTop w:val="0"/>
          <w:marBottom w:val="0"/>
          <w:divBdr>
            <w:top w:val="none" w:sz="0" w:space="0" w:color="auto"/>
            <w:left w:val="none" w:sz="0" w:space="0" w:color="auto"/>
            <w:bottom w:val="none" w:sz="0" w:space="0" w:color="auto"/>
            <w:right w:val="none" w:sz="0" w:space="0" w:color="auto"/>
          </w:divBdr>
        </w:div>
        <w:div w:id="1069621374">
          <w:marLeft w:val="480"/>
          <w:marRight w:val="0"/>
          <w:marTop w:val="0"/>
          <w:marBottom w:val="0"/>
          <w:divBdr>
            <w:top w:val="none" w:sz="0" w:space="0" w:color="auto"/>
            <w:left w:val="none" w:sz="0" w:space="0" w:color="auto"/>
            <w:bottom w:val="none" w:sz="0" w:space="0" w:color="auto"/>
            <w:right w:val="none" w:sz="0" w:space="0" w:color="auto"/>
          </w:divBdr>
        </w:div>
        <w:div w:id="584538263">
          <w:marLeft w:val="480"/>
          <w:marRight w:val="0"/>
          <w:marTop w:val="0"/>
          <w:marBottom w:val="0"/>
          <w:divBdr>
            <w:top w:val="none" w:sz="0" w:space="0" w:color="auto"/>
            <w:left w:val="none" w:sz="0" w:space="0" w:color="auto"/>
            <w:bottom w:val="none" w:sz="0" w:space="0" w:color="auto"/>
            <w:right w:val="none" w:sz="0" w:space="0" w:color="auto"/>
          </w:divBdr>
        </w:div>
        <w:div w:id="421030218">
          <w:marLeft w:val="480"/>
          <w:marRight w:val="0"/>
          <w:marTop w:val="0"/>
          <w:marBottom w:val="0"/>
          <w:divBdr>
            <w:top w:val="none" w:sz="0" w:space="0" w:color="auto"/>
            <w:left w:val="none" w:sz="0" w:space="0" w:color="auto"/>
            <w:bottom w:val="none" w:sz="0" w:space="0" w:color="auto"/>
            <w:right w:val="none" w:sz="0" w:space="0" w:color="auto"/>
          </w:divBdr>
        </w:div>
        <w:div w:id="1892034379">
          <w:marLeft w:val="480"/>
          <w:marRight w:val="0"/>
          <w:marTop w:val="0"/>
          <w:marBottom w:val="0"/>
          <w:divBdr>
            <w:top w:val="none" w:sz="0" w:space="0" w:color="auto"/>
            <w:left w:val="none" w:sz="0" w:space="0" w:color="auto"/>
            <w:bottom w:val="none" w:sz="0" w:space="0" w:color="auto"/>
            <w:right w:val="none" w:sz="0" w:space="0" w:color="auto"/>
          </w:divBdr>
        </w:div>
        <w:div w:id="1746147680">
          <w:marLeft w:val="480"/>
          <w:marRight w:val="0"/>
          <w:marTop w:val="0"/>
          <w:marBottom w:val="0"/>
          <w:divBdr>
            <w:top w:val="none" w:sz="0" w:space="0" w:color="auto"/>
            <w:left w:val="none" w:sz="0" w:space="0" w:color="auto"/>
            <w:bottom w:val="none" w:sz="0" w:space="0" w:color="auto"/>
            <w:right w:val="none" w:sz="0" w:space="0" w:color="auto"/>
          </w:divBdr>
        </w:div>
        <w:div w:id="1191189965">
          <w:marLeft w:val="480"/>
          <w:marRight w:val="0"/>
          <w:marTop w:val="0"/>
          <w:marBottom w:val="0"/>
          <w:divBdr>
            <w:top w:val="none" w:sz="0" w:space="0" w:color="auto"/>
            <w:left w:val="none" w:sz="0" w:space="0" w:color="auto"/>
            <w:bottom w:val="none" w:sz="0" w:space="0" w:color="auto"/>
            <w:right w:val="none" w:sz="0" w:space="0" w:color="auto"/>
          </w:divBdr>
        </w:div>
        <w:div w:id="2106724682">
          <w:marLeft w:val="480"/>
          <w:marRight w:val="0"/>
          <w:marTop w:val="0"/>
          <w:marBottom w:val="0"/>
          <w:divBdr>
            <w:top w:val="none" w:sz="0" w:space="0" w:color="auto"/>
            <w:left w:val="none" w:sz="0" w:space="0" w:color="auto"/>
            <w:bottom w:val="none" w:sz="0" w:space="0" w:color="auto"/>
            <w:right w:val="none" w:sz="0" w:space="0" w:color="auto"/>
          </w:divBdr>
        </w:div>
        <w:div w:id="1914850443">
          <w:marLeft w:val="480"/>
          <w:marRight w:val="0"/>
          <w:marTop w:val="0"/>
          <w:marBottom w:val="0"/>
          <w:divBdr>
            <w:top w:val="none" w:sz="0" w:space="0" w:color="auto"/>
            <w:left w:val="none" w:sz="0" w:space="0" w:color="auto"/>
            <w:bottom w:val="none" w:sz="0" w:space="0" w:color="auto"/>
            <w:right w:val="none" w:sz="0" w:space="0" w:color="auto"/>
          </w:divBdr>
        </w:div>
        <w:div w:id="474764658">
          <w:marLeft w:val="480"/>
          <w:marRight w:val="0"/>
          <w:marTop w:val="0"/>
          <w:marBottom w:val="0"/>
          <w:divBdr>
            <w:top w:val="none" w:sz="0" w:space="0" w:color="auto"/>
            <w:left w:val="none" w:sz="0" w:space="0" w:color="auto"/>
            <w:bottom w:val="none" w:sz="0" w:space="0" w:color="auto"/>
            <w:right w:val="none" w:sz="0" w:space="0" w:color="auto"/>
          </w:divBdr>
        </w:div>
        <w:div w:id="143552621">
          <w:marLeft w:val="480"/>
          <w:marRight w:val="0"/>
          <w:marTop w:val="0"/>
          <w:marBottom w:val="0"/>
          <w:divBdr>
            <w:top w:val="none" w:sz="0" w:space="0" w:color="auto"/>
            <w:left w:val="none" w:sz="0" w:space="0" w:color="auto"/>
            <w:bottom w:val="none" w:sz="0" w:space="0" w:color="auto"/>
            <w:right w:val="none" w:sz="0" w:space="0" w:color="auto"/>
          </w:divBdr>
        </w:div>
        <w:div w:id="492182898">
          <w:marLeft w:val="480"/>
          <w:marRight w:val="0"/>
          <w:marTop w:val="0"/>
          <w:marBottom w:val="0"/>
          <w:divBdr>
            <w:top w:val="none" w:sz="0" w:space="0" w:color="auto"/>
            <w:left w:val="none" w:sz="0" w:space="0" w:color="auto"/>
            <w:bottom w:val="none" w:sz="0" w:space="0" w:color="auto"/>
            <w:right w:val="none" w:sz="0" w:space="0" w:color="auto"/>
          </w:divBdr>
        </w:div>
      </w:divsChild>
    </w:div>
    <w:div w:id="2133480724">
      <w:bodyDiv w:val="1"/>
      <w:marLeft w:val="0"/>
      <w:marRight w:val="0"/>
      <w:marTop w:val="0"/>
      <w:marBottom w:val="0"/>
      <w:divBdr>
        <w:top w:val="none" w:sz="0" w:space="0" w:color="auto"/>
        <w:left w:val="none" w:sz="0" w:space="0" w:color="auto"/>
        <w:bottom w:val="none" w:sz="0" w:space="0" w:color="auto"/>
        <w:right w:val="none" w:sz="0" w:space="0" w:color="auto"/>
      </w:divBdr>
      <w:divsChild>
        <w:div w:id="1991518730">
          <w:marLeft w:val="480"/>
          <w:marRight w:val="0"/>
          <w:marTop w:val="0"/>
          <w:marBottom w:val="0"/>
          <w:divBdr>
            <w:top w:val="none" w:sz="0" w:space="0" w:color="auto"/>
            <w:left w:val="none" w:sz="0" w:space="0" w:color="auto"/>
            <w:bottom w:val="none" w:sz="0" w:space="0" w:color="auto"/>
            <w:right w:val="none" w:sz="0" w:space="0" w:color="auto"/>
          </w:divBdr>
        </w:div>
        <w:div w:id="555973886">
          <w:marLeft w:val="480"/>
          <w:marRight w:val="0"/>
          <w:marTop w:val="0"/>
          <w:marBottom w:val="0"/>
          <w:divBdr>
            <w:top w:val="none" w:sz="0" w:space="0" w:color="auto"/>
            <w:left w:val="none" w:sz="0" w:space="0" w:color="auto"/>
            <w:bottom w:val="none" w:sz="0" w:space="0" w:color="auto"/>
            <w:right w:val="none" w:sz="0" w:space="0" w:color="auto"/>
          </w:divBdr>
        </w:div>
        <w:div w:id="786463925">
          <w:marLeft w:val="480"/>
          <w:marRight w:val="0"/>
          <w:marTop w:val="0"/>
          <w:marBottom w:val="0"/>
          <w:divBdr>
            <w:top w:val="none" w:sz="0" w:space="0" w:color="auto"/>
            <w:left w:val="none" w:sz="0" w:space="0" w:color="auto"/>
            <w:bottom w:val="none" w:sz="0" w:space="0" w:color="auto"/>
            <w:right w:val="none" w:sz="0" w:space="0" w:color="auto"/>
          </w:divBdr>
        </w:div>
        <w:div w:id="1151407555">
          <w:marLeft w:val="480"/>
          <w:marRight w:val="0"/>
          <w:marTop w:val="0"/>
          <w:marBottom w:val="0"/>
          <w:divBdr>
            <w:top w:val="none" w:sz="0" w:space="0" w:color="auto"/>
            <w:left w:val="none" w:sz="0" w:space="0" w:color="auto"/>
            <w:bottom w:val="none" w:sz="0" w:space="0" w:color="auto"/>
            <w:right w:val="none" w:sz="0" w:space="0" w:color="auto"/>
          </w:divBdr>
        </w:div>
        <w:div w:id="1674067761">
          <w:marLeft w:val="480"/>
          <w:marRight w:val="0"/>
          <w:marTop w:val="0"/>
          <w:marBottom w:val="0"/>
          <w:divBdr>
            <w:top w:val="none" w:sz="0" w:space="0" w:color="auto"/>
            <w:left w:val="none" w:sz="0" w:space="0" w:color="auto"/>
            <w:bottom w:val="none" w:sz="0" w:space="0" w:color="auto"/>
            <w:right w:val="none" w:sz="0" w:space="0" w:color="auto"/>
          </w:divBdr>
        </w:div>
        <w:div w:id="682781926">
          <w:marLeft w:val="480"/>
          <w:marRight w:val="0"/>
          <w:marTop w:val="0"/>
          <w:marBottom w:val="0"/>
          <w:divBdr>
            <w:top w:val="none" w:sz="0" w:space="0" w:color="auto"/>
            <w:left w:val="none" w:sz="0" w:space="0" w:color="auto"/>
            <w:bottom w:val="none" w:sz="0" w:space="0" w:color="auto"/>
            <w:right w:val="none" w:sz="0" w:space="0" w:color="auto"/>
          </w:divBdr>
        </w:div>
        <w:div w:id="366302286">
          <w:marLeft w:val="480"/>
          <w:marRight w:val="0"/>
          <w:marTop w:val="0"/>
          <w:marBottom w:val="0"/>
          <w:divBdr>
            <w:top w:val="none" w:sz="0" w:space="0" w:color="auto"/>
            <w:left w:val="none" w:sz="0" w:space="0" w:color="auto"/>
            <w:bottom w:val="none" w:sz="0" w:space="0" w:color="auto"/>
            <w:right w:val="none" w:sz="0" w:space="0" w:color="auto"/>
          </w:divBdr>
        </w:div>
        <w:div w:id="330984315">
          <w:marLeft w:val="480"/>
          <w:marRight w:val="0"/>
          <w:marTop w:val="0"/>
          <w:marBottom w:val="0"/>
          <w:divBdr>
            <w:top w:val="none" w:sz="0" w:space="0" w:color="auto"/>
            <w:left w:val="none" w:sz="0" w:space="0" w:color="auto"/>
            <w:bottom w:val="none" w:sz="0" w:space="0" w:color="auto"/>
            <w:right w:val="none" w:sz="0" w:space="0" w:color="auto"/>
          </w:divBdr>
        </w:div>
        <w:div w:id="2009479474">
          <w:marLeft w:val="480"/>
          <w:marRight w:val="0"/>
          <w:marTop w:val="0"/>
          <w:marBottom w:val="0"/>
          <w:divBdr>
            <w:top w:val="none" w:sz="0" w:space="0" w:color="auto"/>
            <w:left w:val="none" w:sz="0" w:space="0" w:color="auto"/>
            <w:bottom w:val="none" w:sz="0" w:space="0" w:color="auto"/>
            <w:right w:val="none" w:sz="0" w:space="0" w:color="auto"/>
          </w:divBdr>
        </w:div>
        <w:div w:id="1540429818">
          <w:marLeft w:val="480"/>
          <w:marRight w:val="0"/>
          <w:marTop w:val="0"/>
          <w:marBottom w:val="0"/>
          <w:divBdr>
            <w:top w:val="none" w:sz="0" w:space="0" w:color="auto"/>
            <w:left w:val="none" w:sz="0" w:space="0" w:color="auto"/>
            <w:bottom w:val="none" w:sz="0" w:space="0" w:color="auto"/>
            <w:right w:val="none" w:sz="0" w:space="0" w:color="auto"/>
          </w:divBdr>
        </w:div>
        <w:div w:id="1214541696">
          <w:marLeft w:val="480"/>
          <w:marRight w:val="0"/>
          <w:marTop w:val="0"/>
          <w:marBottom w:val="0"/>
          <w:divBdr>
            <w:top w:val="none" w:sz="0" w:space="0" w:color="auto"/>
            <w:left w:val="none" w:sz="0" w:space="0" w:color="auto"/>
            <w:bottom w:val="none" w:sz="0" w:space="0" w:color="auto"/>
            <w:right w:val="none" w:sz="0" w:space="0" w:color="auto"/>
          </w:divBdr>
        </w:div>
        <w:div w:id="718939793">
          <w:marLeft w:val="480"/>
          <w:marRight w:val="0"/>
          <w:marTop w:val="0"/>
          <w:marBottom w:val="0"/>
          <w:divBdr>
            <w:top w:val="none" w:sz="0" w:space="0" w:color="auto"/>
            <w:left w:val="none" w:sz="0" w:space="0" w:color="auto"/>
            <w:bottom w:val="none" w:sz="0" w:space="0" w:color="auto"/>
            <w:right w:val="none" w:sz="0" w:space="0" w:color="auto"/>
          </w:divBdr>
        </w:div>
        <w:div w:id="1292662905">
          <w:marLeft w:val="480"/>
          <w:marRight w:val="0"/>
          <w:marTop w:val="0"/>
          <w:marBottom w:val="0"/>
          <w:divBdr>
            <w:top w:val="none" w:sz="0" w:space="0" w:color="auto"/>
            <w:left w:val="none" w:sz="0" w:space="0" w:color="auto"/>
            <w:bottom w:val="none" w:sz="0" w:space="0" w:color="auto"/>
            <w:right w:val="none" w:sz="0" w:space="0" w:color="auto"/>
          </w:divBdr>
        </w:div>
        <w:div w:id="1333024698">
          <w:marLeft w:val="480"/>
          <w:marRight w:val="0"/>
          <w:marTop w:val="0"/>
          <w:marBottom w:val="0"/>
          <w:divBdr>
            <w:top w:val="none" w:sz="0" w:space="0" w:color="auto"/>
            <w:left w:val="none" w:sz="0" w:space="0" w:color="auto"/>
            <w:bottom w:val="none" w:sz="0" w:space="0" w:color="auto"/>
            <w:right w:val="none" w:sz="0" w:space="0" w:color="auto"/>
          </w:divBdr>
        </w:div>
        <w:div w:id="1578396631">
          <w:marLeft w:val="480"/>
          <w:marRight w:val="0"/>
          <w:marTop w:val="0"/>
          <w:marBottom w:val="0"/>
          <w:divBdr>
            <w:top w:val="none" w:sz="0" w:space="0" w:color="auto"/>
            <w:left w:val="none" w:sz="0" w:space="0" w:color="auto"/>
            <w:bottom w:val="none" w:sz="0" w:space="0" w:color="auto"/>
            <w:right w:val="none" w:sz="0" w:space="0" w:color="auto"/>
          </w:divBdr>
        </w:div>
        <w:div w:id="1574270262">
          <w:marLeft w:val="480"/>
          <w:marRight w:val="0"/>
          <w:marTop w:val="0"/>
          <w:marBottom w:val="0"/>
          <w:divBdr>
            <w:top w:val="none" w:sz="0" w:space="0" w:color="auto"/>
            <w:left w:val="none" w:sz="0" w:space="0" w:color="auto"/>
            <w:bottom w:val="none" w:sz="0" w:space="0" w:color="auto"/>
            <w:right w:val="none" w:sz="0" w:space="0" w:color="auto"/>
          </w:divBdr>
        </w:div>
        <w:div w:id="1909194876">
          <w:marLeft w:val="480"/>
          <w:marRight w:val="0"/>
          <w:marTop w:val="0"/>
          <w:marBottom w:val="0"/>
          <w:divBdr>
            <w:top w:val="none" w:sz="0" w:space="0" w:color="auto"/>
            <w:left w:val="none" w:sz="0" w:space="0" w:color="auto"/>
            <w:bottom w:val="none" w:sz="0" w:space="0" w:color="auto"/>
            <w:right w:val="none" w:sz="0" w:space="0" w:color="auto"/>
          </w:divBdr>
        </w:div>
        <w:div w:id="1462919261">
          <w:marLeft w:val="480"/>
          <w:marRight w:val="0"/>
          <w:marTop w:val="0"/>
          <w:marBottom w:val="0"/>
          <w:divBdr>
            <w:top w:val="none" w:sz="0" w:space="0" w:color="auto"/>
            <w:left w:val="none" w:sz="0" w:space="0" w:color="auto"/>
            <w:bottom w:val="none" w:sz="0" w:space="0" w:color="auto"/>
            <w:right w:val="none" w:sz="0" w:space="0" w:color="auto"/>
          </w:divBdr>
        </w:div>
        <w:div w:id="221840294">
          <w:marLeft w:val="480"/>
          <w:marRight w:val="0"/>
          <w:marTop w:val="0"/>
          <w:marBottom w:val="0"/>
          <w:divBdr>
            <w:top w:val="none" w:sz="0" w:space="0" w:color="auto"/>
            <w:left w:val="none" w:sz="0" w:space="0" w:color="auto"/>
            <w:bottom w:val="none" w:sz="0" w:space="0" w:color="auto"/>
            <w:right w:val="none" w:sz="0" w:space="0" w:color="auto"/>
          </w:divBdr>
        </w:div>
        <w:div w:id="860630988">
          <w:marLeft w:val="480"/>
          <w:marRight w:val="0"/>
          <w:marTop w:val="0"/>
          <w:marBottom w:val="0"/>
          <w:divBdr>
            <w:top w:val="none" w:sz="0" w:space="0" w:color="auto"/>
            <w:left w:val="none" w:sz="0" w:space="0" w:color="auto"/>
            <w:bottom w:val="none" w:sz="0" w:space="0" w:color="auto"/>
            <w:right w:val="none" w:sz="0" w:space="0" w:color="auto"/>
          </w:divBdr>
        </w:div>
        <w:div w:id="1138299292">
          <w:marLeft w:val="480"/>
          <w:marRight w:val="0"/>
          <w:marTop w:val="0"/>
          <w:marBottom w:val="0"/>
          <w:divBdr>
            <w:top w:val="none" w:sz="0" w:space="0" w:color="auto"/>
            <w:left w:val="none" w:sz="0" w:space="0" w:color="auto"/>
            <w:bottom w:val="none" w:sz="0" w:space="0" w:color="auto"/>
            <w:right w:val="none" w:sz="0" w:space="0" w:color="auto"/>
          </w:divBdr>
        </w:div>
        <w:div w:id="1828402172">
          <w:marLeft w:val="480"/>
          <w:marRight w:val="0"/>
          <w:marTop w:val="0"/>
          <w:marBottom w:val="0"/>
          <w:divBdr>
            <w:top w:val="none" w:sz="0" w:space="0" w:color="auto"/>
            <w:left w:val="none" w:sz="0" w:space="0" w:color="auto"/>
            <w:bottom w:val="none" w:sz="0" w:space="0" w:color="auto"/>
            <w:right w:val="none" w:sz="0" w:space="0" w:color="auto"/>
          </w:divBdr>
        </w:div>
        <w:div w:id="1217009697">
          <w:marLeft w:val="480"/>
          <w:marRight w:val="0"/>
          <w:marTop w:val="0"/>
          <w:marBottom w:val="0"/>
          <w:divBdr>
            <w:top w:val="none" w:sz="0" w:space="0" w:color="auto"/>
            <w:left w:val="none" w:sz="0" w:space="0" w:color="auto"/>
            <w:bottom w:val="none" w:sz="0" w:space="0" w:color="auto"/>
            <w:right w:val="none" w:sz="0" w:space="0" w:color="auto"/>
          </w:divBdr>
        </w:div>
        <w:div w:id="752245195">
          <w:marLeft w:val="480"/>
          <w:marRight w:val="0"/>
          <w:marTop w:val="0"/>
          <w:marBottom w:val="0"/>
          <w:divBdr>
            <w:top w:val="none" w:sz="0" w:space="0" w:color="auto"/>
            <w:left w:val="none" w:sz="0" w:space="0" w:color="auto"/>
            <w:bottom w:val="none" w:sz="0" w:space="0" w:color="auto"/>
            <w:right w:val="none" w:sz="0" w:space="0" w:color="auto"/>
          </w:divBdr>
        </w:div>
        <w:div w:id="2072118576">
          <w:marLeft w:val="480"/>
          <w:marRight w:val="0"/>
          <w:marTop w:val="0"/>
          <w:marBottom w:val="0"/>
          <w:divBdr>
            <w:top w:val="none" w:sz="0" w:space="0" w:color="auto"/>
            <w:left w:val="none" w:sz="0" w:space="0" w:color="auto"/>
            <w:bottom w:val="none" w:sz="0" w:space="0" w:color="auto"/>
            <w:right w:val="none" w:sz="0" w:space="0" w:color="auto"/>
          </w:divBdr>
        </w:div>
        <w:div w:id="341473395">
          <w:marLeft w:val="480"/>
          <w:marRight w:val="0"/>
          <w:marTop w:val="0"/>
          <w:marBottom w:val="0"/>
          <w:divBdr>
            <w:top w:val="none" w:sz="0" w:space="0" w:color="auto"/>
            <w:left w:val="none" w:sz="0" w:space="0" w:color="auto"/>
            <w:bottom w:val="none" w:sz="0" w:space="0" w:color="auto"/>
            <w:right w:val="none" w:sz="0" w:space="0" w:color="auto"/>
          </w:divBdr>
        </w:div>
        <w:div w:id="1202740433">
          <w:marLeft w:val="480"/>
          <w:marRight w:val="0"/>
          <w:marTop w:val="0"/>
          <w:marBottom w:val="0"/>
          <w:divBdr>
            <w:top w:val="none" w:sz="0" w:space="0" w:color="auto"/>
            <w:left w:val="none" w:sz="0" w:space="0" w:color="auto"/>
            <w:bottom w:val="none" w:sz="0" w:space="0" w:color="auto"/>
            <w:right w:val="none" w:sz="0" w:space="0" w:color="auto"/>
          </w:divBdr>
        </w:div>
        <w:div w:id="646513254">
          <w:marLeft w:val="480"/>
          <w:marRight w:val="0"/>
          <w:marTop w:val="0"/>
          <w:marBottom w:val="0"/>
          <w:divBdr>
            <w:top w:val="none" w:sz="0" w:space="0" w:color="auto"/>
            <w:left w:val="none" w:sz="0" w:space="0" w:color="auto"/>
            <w:bottom w:val="none" w:sz="0" w:space="0" w:color="auto"/>
            <w:right w:val="none" w:sz="0" w:space="0" w:color="auto"/>
          </w:divBdr>
        </w:div>
        <w:div w:id="902326190">
          <w:marLeft w:val="480"/>
          <w:marRight w:val="0"/>
          <w:marTop w:val="0"/>
          <w:marBottom w:val="0"/>
          <w:divBdr>
            <w:top w:val="none" w:sz="0" w:space="0" w:color="auto"/>
            <w:left w:val="none" w:sz="0" w:space="0" w:color="auto"/>
            <w:bottom w:val="none" w:sz="0" w:space="0" w:color="auto"/>
            <w:right w:val="none" w:sz="0" w:space="0" w:color="auto"/>
          </w:divBdr>
        </w:div>
        <w:div w:id="872961112">
          <w:marLeft w:val="480"/>
          <w:marRight w:val="0"/>
          <w:marTop w:val="0"/>
          <w:marBottom w:val="0"/>
          <w:divBdr>
            <w:top w:val="none" w:sz="0" w:space="0" w:color="auto"/>
            <w:left w:val="none" w:sz="0" w:space="0" w:color="auto"/>
            <w:bottom w:val="none" w:sz="0" w:space="0" w:color="auto"/>
            <w:right w:val="none" w:sz="0" w:space="0" w:color="auto"/>
          </w:divBdr>
        </w:div>
        <w:div w:id="304705693">
          <w:marLeft w:val="480"/>
          <w:marRight w:val="0"/>
          <w:marTop w:val="0"/>
          <w:marBottom w:val="0"/>
          <w:divBdr>
            <w:top w:val="none" w:sz="0" w:space="0" w:color="auto"/>
            <w:left w:val="none" w:sz="0" w:space="0" w:color="auto"/>
            <w:bottom w:val="none" w:sz="0" w:space="0" w:color="auto"/>
            <w:right w:val="none" w:sz="0" w:space="0" w:color="auto"/>
          </w:divBdr>
        </w:div>
        <w:div w:id="1901481105">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doi.org/10.5871/jba/011s3.153"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s://www.nbs.go.tz"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i.org/10.1007/s10899-021-10001-w"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www.afrobarometer.org" TargetMode="External"/><Relationship Id="rId20" Type="http://schemas.openxmlformats.org/officeDocument/2006/relationships/hyperlink" Target="https://doi.org/10.1037/0022-3514.32.2.31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worldbank.org/en/country/tanzania"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doi.org/10.2307/191418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ticgl.com" TargetMode="Externa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577"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5295855-1E4C-FB4F-AA60-A950D8F2C452}">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C07CEDB0-FAB3-4DD9-B68B-587FB1E17FBE}">
  <we:reference id="wa104382081" version="1.55.1.0" store="en-US" storeType="OMEX"/>
  <we:alternateReferences>
    <we:reference id="wa104382081" version="1.55.1.0" store="" storeType="OMEX"/>
  </we:alternateReferences>
  <we:properties>
    <we:property name="MENDELEY_CITATIONS" value="[{&quot;citationID&quot;:&quot;MENDELEY_CITATION_350eef55-91de-4b16-9d79-5cf12983f29e&quot;,&quot;properties&quot;:{&quot;noteIndex&quot;:0},&quot;isEdited&quot;:false,&quot;manualOverride&quot;:{&quot;isManuallyOverridden&quot;:false,&quot;citeprocText&quot;:&quot;(Chandran &amp;#38; Usha, 2024)&quot;,&quot;manualOverrideText&quot;:&quot;&quot;},&quot;citationTag&quot;:&quot;MENDELEY_CITATION_v3_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&quot;,&quot;citationItems&quot;:[{&quot;id&quot;:&quot;123a55d0-c85a-38ba-9244-237799e63f83&quot;,&quot;itemData&quot;:{&quot;type&quot;:&quot;article-journal&quot;,&quot;id&quot;:&quot;123a55d0-c85a-38ba-9244-237799e63f83&quot;,&quot;title&quot;:&quot;Novel Biomaterial Assisted Drug Delivery Systems for The Management of Oral Diseases-Future Therapeutic Approaches&quot;,&quot;author&quot;:[{&quot;family&quot;:&quot;Chandran&quot;,&quot;given&quot;:&quot;Mridula R.&quot;,&quot;parse-names&quot;:false,&quot;dropping-particle&quot;:&quot;&quot;,&quot;non-dropping-particle&quot;:&quot;&quot;},{&quot;family&quot;:&quot;Usha&quot;,&quot;given&quot;:&quot;R.&quot;,&quot;parse-names&quot;:false,&quot;dropping-particle&quot;:&quot;&quot;,&quot;non-dropping-particle&quot;:&quot;&quot;}],&quot;container-title&quot;:&quot;International Journal of Applied Pharmaceutics&quot;,&quot;DOI&quot;:&quot;10.22159/ijap.2024v16i1.49448&quot;,&quot;ISSN&quot;:&quot;09757058&quot;,&quot;issued&quot;:{&quot;date-parts&quot;:[[2024,1,1]]},&quot;page&quot;:&quot;1-8&quot;,&quot;abstract&quot;:&quot;Oral health is integral to maintaining systemic health as the mouth and oral cavity connect our digestive system with the external environment. The incidence of oro-dental disorders has been emerging as a serious threat to the healthcare sector owing to the increasing complexity of oral microbiome. Conventional treatment modalities are often limited by drug resistance and unwanted inflammatory responses. Recently, therapeutic strategies that can reinstate microbial homeostasis in the oral microenvironment have been implicated in the management of odontogenic infections. Biomaterial-based drug delivery systems, including nanocarriers, dendrimers, hydrogels, oral thin films, oral patches, and other stimuli-responsive polymeric systems, facilitate targeted administration of antimicrobials and anti-inflammatory agents to the site of infection. Bio adhesivity of the polymeric carriers facilitates faster disintegration and accurate dosing of the pharmacological agent to the target site. Moreover, restorative dentistry has been revolutionized by the advent of bio-functional templates that offer improved osseointegration and long-term stability of implants. A comprehensive review of the potential applications of biomaterial-mediated therapeutic strategies in the management of caries, peri-implantitis, periodontitis, and other oro-dental infections is explored here.&quot;,&quot;publisher&quot;:&quot;Innovare Academics Sciences Pvt. Ltd&quot;,&quot;issue&quot;:&quot;1&quot;,&quot;volume&quot;:&quot;16&quot;,&quot;container-title-short&quot;:&quot;&quot;},&quot;isTemporary&quot;:false}]},{&quot;citationID&quot;:&quot;MENDELEY_CITATION_fe8467e3-da94-459f-8933-03dd7c0b6125&quot;,&quot;properties&quot;:{&quot;noteIndex&quot;:0},&quot;isEdited&quot;:false,&quot;manualOverride&quot;:{&quot;isManuallyOverridden&quot;:false,&quot;citeprocText&quot;:&quot;(Rahmadhini &amp;#38; Wahyuni, 2023; Sharif et al., 2020)&quot;,&quot;manualOverrideText&quot;:&quot;&quot;},&quot;citationTag&quot;:&quot;MENDELEY_CITATION_v3_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&quot;,&quot;citationItems&quot;:[{&quot;id&quot;:&quot;137ab20e-6cda-36f9-abca-60b1b5c49aa0&quot;,&quot;itemData&quot;:{&quot;type&quot;:&quot;article-journal&quot;,&quot;id&quot;:&quot;137ab20e-6cda-36f9-abca-60b1b5c49aa0&quot;,&quot;title&quot;:&quot;Oral Mucosal Ulcer Induction Methods in Rats: A Systematic Review&quot;,&quot;author&quot;:[{&quot;family&quot;:&quot;Rahmadhini&quot;,&quot;given&quot;:&quot;Eris Nurul&quot;,&quot;parse-names&quot;:false,&quot;dropping-particle&quot;:&quot;&quot;,&quot;non-dropping-particle&quot;:&quot;&quot;},{&quot;family&quot;:&quot;Wahyuni&quot;,&quot;given&quot;:&quot;Indah Suasani&quot;,&quot;parse-names&quot;:false,&quot;dropping-particle&quot;:&quot;&quot;,&quot;non-dropping-particle&quot;:&quot;&quot;}],&quot;container-title&quot;:&quot;International Journal of Applied Pharmaceutics&quot;,&quot;DOI&quot;:&quot;10.22159/ijap.2023.v15s2.01&quot;,&quot;ISSN&quot;:&quot;09757058&quot;,&quot;issued&quot;:{&quot;date-parts&quot;:[[2023,11,1]]},&quot;page&quot;:&quot;1-6&quot;,&quot;abstract&quot;:&quot;Oral mucosal ulcers are a prevalent condition, but there are still limited drugs available to treat them. Varieties of induction techniques to obtain oral mucosal ulcer models in rats have frequently been used. This systematic review aimed to describe different approaches and to recommend the most effective method for oral mucosal ulcer induction methods in rats for anti-oral mucosal ulcer drug discovery. The PRISMA guidelines were used in the framework regarding this systematic review. The electronic databases PubMed, Science Direct, SCOPUS, and EBSCOhost-CINAHL Plus were used for article searching using specific keywords. The Risk of Bias Tool from Syrcle was used to undertake the evaluation of bias risk. Based on the analysis of 14 articles, the following findings were gathered: Wistar rats were frequently used mouse strains at an average of 8 w old and weighed between 120 and 300 g. Induction methods used to obtain ulcer models were acetic acid, biopsy punch, scalpel blade, thermal, and phenol. Acetic acid induction was the most commonly used compared to the other induction techniques. The ulcers were obtained by acetic acid identical to those that occur on the human oral mucosa and available at a reasonable price. However, the ulcer formation takes longer compared with biopsy punch and scalpel blade induction. The systematic review found that there are various methods for inducing oral ulcers in rats, with acetic acid being the recommended method to produce a suitable mucosal ulcer model in rats.&quot;,&quot;publisher&quot;:&quot;Innovare Academics Sciences Pvt. Ltd&quot;,&quot;issue&quot;:&quot;Special Issue 2&quot;,&quot;volume&quot;:&quot;15&quot;,&quot;container-title-short&quot;:&quot;&quot;},&quot;isTemporary&quot;:false},{&quot;id&quot;:&quot;2e834299-d93b-38cc-b34d-fa46ae59b4f7&quot;,&quot;itemData&quot;:{&quot;type&quot;:&quot;article-journal&quot;,&quot;id&quot;:&quot;2e834299-d93b-38cc-b34d-fa46ae59b4f7&quot;,&quot;title&quot;:&quot;Analysis of tooth extraction causes and patterns&quot;,&quot;author&quot;:[{&quot;family&quot;:&quot;Sharif&quot;,&quot;given&quot;:&quot;Rania A.&quot;,&quot;parse-names&quot;:false,&quot;dropping-particle&quot;:&quot;&quot;,&quot;non-dropping-particle&quot;:&quot;&quot;},{&quot;family&quot;:&quot;Chaturvedi&quot;,&quot;given&quot;:&quot;Saurabh&quot;,&quot;parse-names&quot;:false,&quot;dropping-particle&quot;:&quot;&quot;,&quot;non-dropping-particle&quot;:&quot;&quot;},{&quot;family&quot;:&quot;Suleman&quot;,&quot;given&quot;:&quot;Ghazala&quot;,&quot;parse-names&quot;:false,&quot;dropping-particle&quot;:&quot;&quot;,&quot;non-dropping-particle&quot;:&quot;&quot;},{&quot;family&quot;:&quot;Elmahdi&quot;,&quot;given&quot;:&quot;Asim Elsir&quot;,&quot;parse-names&quot;:false,&quot;dropping-particle&quot;:&quot;&quot;,&quot;non-dropping-particle&quot;:&quot;&quot;},{&quot;family&quot;:&quot;Elagib&quot;,&quot;given&quot;:&quot;Mohamed Fadul A.&quot;,&quot;parse-names&quot;:false,&quot;dropping-particle&quot;:&quot;&quot;,&quot;non-dropping-particle&quot;:&quot;&quot;}],&quot;container-title&quot;:&quot;Open Access Macedonian Journal of Medical Sciences&quot;,&quot;container-title-short&quot;:&quot;Open Access Maced J Med Sci&quot;,&quot;DOI&quot;:&quot;10.3889/OAMJMS.2020.3784&quot;,&quot;ISSN&quot;:&quot;18579655&quot;,&quot;issued&quot;:{&quot;date-parts&quot;:[[2020]]},&quot;page&quot;:&quot;36-41&quot;,&quot;abstract&quot;:&quot;PURPOSE: The purpose of this study was to investigate the causes and patterns of extraction of permanent teeth in the targeted population. METHODS: The study was conducted for a period of 11 months. An especially designed form was used to record the causes for extraction of a permanent tooth. Further, it was analyzed for age, gender, education, occupation, smoking, tooth position, endodontic treatment, chewing, esthetics, needs replacement, type of existing prosthesis, and causes for extraction. The various causes which were considered to determine association with the tooth extraction were dental caries, periodontal problems, trauma, orthodontics, prosthodontic failures, endodontic failures, and others. RESULTS: The percentage of extractions was almost the same in males and females aged. Maximum extractions were noticed in 36–45 years of age group (32.5%). The presence of caries was observed to be the main reason for extraction (68.1%), followed by periodontal problems (17.6%) and orthodontic problems (4.8%). The most frequently extracted posterior teeth were first mandibular molar (22.2%), followed by the third maxillary molar (15.2%). CONCLUSION: Dental caries was found to be the most common reason for the extraction of teeth. Molar teeth were found to be the most frequently extracted, with an increased number of extracted first premolars as a result of orthodontic treatment. Maxillary teeth are extracted more than mandibular, mainly due to caries and periodontal problems.&quot;,&quot;publisher&quot;:&quot;Open Access Macedonian Journal of Medical Sciences&quot;,&quot;issue&quot;:&quot;D&quot;,&quot;volume&quot;:&quot;8&quot;},&quot;isTemporary&quot;:false}]},{&quot;citationID&quot;:&quot;MENDELEY_CITATION_edcd89ac-d1fd-4496-a26d-b388cb375d77&quot;,&quot;properties&quot;:{&quot;noteIndex&quot;:0},&quot;isEdited&quot;:false,&quot;manualOverride&quot;:{&quot;isManuallyOverridden&quot;:false,&quot;citeprocText&quot;:&quot;(Soltani et al., 2014)&quot;,&quot;manualOverrideText&quot;:&quot;&quot;},&quot;citationTag&quot;:&quot;MENDELEY_CITATION_v3_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&quot;,&quot;citationItems&quot;:[{&quot;id&quot;:&quot;60dd2342-ce12-329e-93a0-c9a57b97528d&quot;,&quot;itemData&quot;:{&quot;type&quot;:&quot;article-journal&quot;,&quot;id&quot;:&quot;60dd2342-ce12-329e-93a0-c9a57b97528d&quot;,&quot;title&quot;:&quot;Evaluation of the effect of green tea extract on the prevention of gingival bleeding after posterior mandibular teeth extraction: A randomized controlled trial&quot;,&quot;author&quot;:[{&quot;family&quot;:&quot;Soltani&quot;,&quot;given&quot;:&quot;Rasool&quot;,&quot;parse-names&quot;:false,&quot;dropping-particle&quot;:&quot;&quot;,&quot;non-dropping-particle&quot;:&quot;&quot;},{&quot;family&quot;:&quot;Haghighat&quot;,&quot;given&quot;:&quot;Abbas&quot;,&quot;parse-names&quot;:false,&quot;dropping-particle&quot;:&quot;&quot;,&quot;non-dropping-particle&quot;:&quot;&quot;},{&quot;family&quot;:&quot;Fanaei&quot;,&quot;given&quot;:&quot;Mehrdad&quot;,&quot;parse-names&quot;:false,&quot;dropping-particle&quot;:&quot;&quot;,&quot;non-dropping-particle&quot;:&quot;&quot;},{&quot;family&quot;:&quot;Asghari&quot;,&quot;given&quot;:&quot;Gholamreza&quot;,&quot;parse-names&quot;:false,&quot;dropping-particle&quot;:&quot;&quot;,&quot;non-dropping-particle&quot;:&quot;&quot;}],&quot;container-title&quot;:&quot;Evidence-based Complementary and Alternative Medicine&quot;,&quot;DOI&quot;:&quot;10.1155/2014/857651&quot;,&quot;ISSN&quot;:&quot;17414288&quot;,&quot;issued&quot;:{&quot;date-parts&quot;:[[2014]]},&quot;page&quot;:&quot;1-4&quot;,&quot;abstract&quot;:&quot;Background. Removing tooth results in gingival bleeding. Several measures are taken to stop bleeding. In this study, the effect of green tea extract on cessation of bleeding and oozing after removing of mandibular molars was investigated. Methods. This was a randomized controlled clinical trial carried out on 62 patients who were referred for extraction of their mandibular molars. The volunteers were randomly and equally divided into treatment and control groups. In the first group, green tea extract-impregnated sterile gauze was used after removing the tooth while in the second group, green tea extract-free gauze was applied. Active bleeding and oozing monitoring was done every 5 minutes until cessation of bleeding and one hour after that, respectively. The results were compared using t -test. Results. The mean ± SD of bleeding duration in green tea group was significantly lower than control group (5.87 ± 1.76 versus 10.09 ± 3.61 minutes, P = 0.001). In addition, the number of people with oozing one hour after surgery was significantly lower in the green tea group (6 versus 29 persons, P = 0.001). Conclusion. This study showed that green tea extract contributes to significant decline in bleeding of the socket caused by tooth extraction as well as reduction of oozing. © 2014 Rasool Soltani et al.&quot;,&quot;publisher&quot;:&quot;Hindawi Publishing Corporation&quot;,&quot;issue&quot;:&quot;857651&quot;,&quot;volume&quot;:&quot;2014&quot;,&quot;container-title-short&quot;:&quot;&quot;},&quot;isTemporary&quot;:false}]},{&quot;citationID&quot;:&quot;MENDELEY_CITATION_a31f2027-bfc5-4684-8448-54a85ed74e8c&quot;,&quot;properties&quot;:{&quot;noteIndex&quot;:0},&quot;isEdited&quot;:false,&quot;manualOverride&quot;:{&quot;isManuallyOverridden&quot;:false,&quot;citeprocText&quot;:&quot;(Ariestiana et al., 2023)&quot;,&quot;manualOverrideText&quot;:&quot;&quot;},&quot;citationTag&quot;:&quot;MENDELEY_CITATION_v3_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&quot;,&quot;citationItems&quot;:[{&quot;id&quot;:&quot;9e83f966-3c14-3ab1-ae25-5b31266566db&quot;,&quot;itemData&quot;:{&quot;type&quot;:&quot;article-journal&quot;,&quot;id&quot;:&quot;9e83f966-3c14-3ab1-ae25-5b31266566db&quot;,&quot;title&quot;:&quot;Bleeding complications of post tooth extraction in patients with antiplatelet therapy&quot;,&quot;author&quot;:[{&quot;family&quot;:&quot;Ariestiana&quot;,&quot;given&quot;:&quot;Yossy Yoanita&quot;,&quot;parse-names&quot;:false,&quot;dropping-particle&quot;:&quot;&quot;,&quot;non-dropping-particle&quot;:&quot;&quot;},{&quot;family&quot;:&quot;Fauzi&quot;,&quot;given&quot;:&quot;Abul&quot;,&quot;parse-names&quot;:false,&quot;dropping-particle&quot;:&quot;&quot;,&quot;non-dropping-particle&quot;:&quot;&quot;},{&quot;family&quot;:&quot;Tarukallo&quot;,&quot;given&quot;:&quot;Yenny Andriany&quot;,&quot;parse-names&quot;:false,&quot;dropping-particle&quot;:&quot;&quot;,&quot;non-dropping-particle&quot;:&quot;&quot;}],&quot;container-title&quot;:&quot;Makassar Dental Journal&quot;,&quot;DOI&quot;:&quot;10.35856/mdj.v12i1.725&quot;,&quot;issued&quot;:{&quot;date-parts&quot;:[[2023]]},&quot;page&quot;:&quot;112-115&quot;,&quot;issue&quot;:&quot;1&quot;,&quot;volume&quot;:&quot;12&quot;,&quot;container-title-short&quot;:&quot;&quot;},&quot;isTemporary&quot;:false}]},{&quot;citationID&quot;:&quot;MENDELEY_CITATION_c0194f24-b264-4cda-91fe-44f0d765fc75&quot;,&quot;properties&quot;:{&quot;noteIndex&quot;:0},&quot;isEdited&quot;:false,&quot;manualOverride&quot;:{&quot;isManuallyOverridden&quot;:false,&quot;citeprocText&quot;:&quot;(Marcińczyk et al., 2022)&quot;,&quot;manualOverrideText&quot;:&quot;&quot;},&quot;citationTag&quot;:&quot;MENDELEY_CITATION_v3_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&quot;,&quot;citationItems&quot;:[{&quot;id&quot;:&quot;ad5eb4fa-7af8-3e6e-adcb-c1da75ea56bb&quot;,&quot;itemData&quot;:{&quot;type&quot;:&quot;article&quot;,&quot;id&quot;:&quot;ad5eb4fa-7af8-3e6e-adcb-c1da75ea56bb&quot;,&quot;title&quot;:&quot;Tannins as Hemostasis Modulators&quot;,&quot;author&quot;:[{&quot;family&quot;:&quot;Marcińczyk&quot;,&quot;given&quot;:&quot;Natalia&quot;,&quot;parse-names&quot;:false,&quot;dropping-particle&quot;:&quot;&quot;,&quot;non-dropping-particle&quot;:&quot;&quot;},{&quot;family&quot;:&quot;Gromotowicz-Popławska&quot;,&quot;given&quot;:&quot;Anna&quot;,&quot;parse-names&quot;:false,&quot;dropping-particle&quot;:&quot;&quot;,&quot;non-dropping-particle&quot;:&quot;&quot;},{&quot;family&quot;:&quot;Tomczyk&quot;,&quot;given&quot;:&quot;Michał&quot;,&quot;parse-names&quot;:false,&quot;dropping-particle&quot;:&quot;&quot;,&quot;non-dropping-particle&quot;:&quot;&quot;},{&quot;family&quot;:&quot;Chabielska&quot;,&quot;given&quot;:&quot;Ewa&quot;,&quot;parse-names&quot;:false,&quot;dropping-particle&quot;:&quot;&quot;,&quot;non-dropping-particle&quot;:&quot;&quot;}],&quot;container-title&quot;:&quot;Frontiers in Pharmacology&quot;,&quot;container-title-short&quot;:&quot;Front Pharmacol&quot;,&quot;DOI&quot;:&quot;10.3389/fphar.2021.806891&quot;,&quot;ISSN&quot;:&quot;16639812&quot;,&quot;issued&quot;:{&quot;date-parts&quot;:[[2022,1,13]]},&quot;abstract&quot;:&quot;The hemostasis system is often affected by complications associated with cardiovascular diseases, which results in thromboembolic events. Compounds of plant origin and plant extracts are considered as a promising source of substances that could modulate the functioning of the hemostasis system and thus reduce the risk of thromboembolism. Among them, tannins, which are plant-origin compounds with potential effects in hemostasis, deserve a special mention. This paper describes the hemostasis-modifying ability of three groups of tannins, namely ellagitannins, gallotannins, and procyanidins. The review highlights the desirable as well as undesirable influence of tannins on specific components of hemostasis, namely platelets, coagulation system, fibrinolysis system, and endothelium, and the multidirectional effect of these compounds on the thrombotic process. Studies performed under normal and pathological conditions such as diabetes or hypercoagulation are described, and the pathophysiology-dependent action of tannins is also highlighted. Most of the studies presented in the paper were performed in vitro, and due to the low bioavailability of tannins more studies should be conducted in the future to understand their actual activity in vivo.&quot;,&quot;publisher&quot;:&quot;Frontiers Media S.A.&quot;,&quot;volume&quot;:&quot;12&quot;},&quot;isTemporary&quot;:false}]},{&quot;citationID&quot;:&quot;MENDELEY_CITATION_37781a96-2396-4a7b-a64a-3c540079fe98&quot;,&quot;properties&quot;:{&quot;noteIndex&quot;:0},&quot;isEdited&quot;:false,&quot;manualOverride&quot;:{&quot;isManuallyOverridden&quot;:false,&quot;citeprocText&quot;:&quot;(Pouyfung &amp;#38; Sukati, 2021)&quot;,&quot;manualOverrideText&quot;:&quot;&quot;},&quot;citationTag&quot;:&quot;MENDELEY_CITATION_v3_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&quot;,&quot;citationItems&quot;:[{&quot;id&quot;:&quot;3d814c6c-1471-3c17-838b-f882467801c9&quot;,&quot;itemData&quot;:{&quot;type&quot;:&quot;article-journal&quot;,&quot;id&quot;:&quot;3d814c6c-1471-3c17-838b-f882467801c9&quot;,&quot;title&quot;:&quot;Anti-coagulant properties of flavonoid compounds: Potential structure-functional relationship&quot;,&quot;author&quot;:[{&quot;family&quot;:&quot;Pouyfung&quot;,&quot;given&quot;:&quot;Phisit&quot;,&quot;parse-names&quot;:false,&quot;dropping-particle&quot;:&quot;&quot;,&quot;non-dropping-particle&quot;:&quot;&quot;},{&quot;family&quot;:&quot;Sukati&quot;,&quot;given&quot;:&quot;Suriyan&quot;,&quot;parse-names&quot;:false,&quot;dropping-particle&quot;:&quot;&quot;,&quot;non-dropping-particle&quot;:&quot;&quot;}],&quot;container-title&quot;:&quot;International Journal of Applied Pharmaceutics&quot;,&quot;DOI&quot;:&quot;10.22159/ijap.2021.v13s1.Y0050&quot;,&quot;ISSN&quot;:&quot;09757058&quot;,&quot;issued&quot;:{&quot;date-parts&quot;:[[2021,1,1]]},&quot;page&quot;:&quot;9-12&quot;,&quot;abstract&quot;:&quot;Objective: Flavonoids, naturally-occurring compounds in fruits and vegetables, possess anti-coagulant property. However, a very few studies were attempted to understand how flavonoid structure influences its anti-coagulation property, such as clotting time. In this study, we investigated structurally similar flavonoid compounds which differ in the number of hydroxyl groups and compared their anti-coagulation properties. Methods: We selected and evaluated five flavonoid compounds, that is, chrysin, apigenin, luteolin, kaempferol, and quercetin, for their anti-coagulant properties using in vitro prothrombin time (PT) assays and activated partial thromboplastin time (APTT) assay. Results: Our findings suggested that quercetin, kaempferol, and luteolin showed a significant anti-coagulant effect on APTT (p&lt;0.05) in a dose-dependent manner. The dose of 500 µM quercetin showed potent prolong APTT with 37.43±1.60 s, followed by 500 µM of kaempferol and luteolin (34.63±1.29 s and 4.83±1.56 s, respectively). Furthermore, a combination of 500 µM of quercetin with 0.25 U/ml of heparin demonstrated prolong APTT (52.16±5.18 s) when compared with individual effects of either 0.25 U/ml heparin (33.4±0.50 s) or 500 µM quercetin (37.43±1.62 s) alone. Conclusion: Our results demonstrated that numbers of the hydroxyl group on flavonoid compounds influence anti-coagulation properties. In addition, the prolonged APTT assay results suggested that quercetin, kaempferol, and luteolin could affect factors VIII, IX, XI, and XII of intrinsic pathway. Moreover, the synergistic effect of quercetin further enhances the heparin anti-coagulation effect. Based on our findings, we recommend that the consumption of vegetables and fruits rich in quercetin, luteolin, and kaempferol could help prevent thrombotic stroke in high-risk patients.&quot;,&quot;publisher&quot;:&quot;Innovare Academics Sciences Pvt. Ltd&quot;,&quot;issue&quot;:&quot;1&quot;,&quot;volume&quot;:&quot;13&quot;,&quot;container-title-short&quot;:&quot;&quot;},&quot;isTemporary&quot;:false}]},{&quot;citationID&quot;:&quot;MENDELEY_CITATION_c65d52e3-5de9-479d-bbca-1355dc1248fa&quot;,&quot;properties&quot;:{&quot;noteIndex&quot;:0},&quot;isEdited&quot;:false,&quot;manualOverride&quot;:{&quot;isManuallyOverridden&quot;:false,&quot;citeprocText&quot;:&quot;(Habibullah et al., 2023)&quot;,&quot;manualOverrideText&quot;:&quot;&quot;},&quot;citationTag&quot;:&quot;MENDELEY_CITATION_v3_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&quot;,&quot;citationItems&quot;:[{&quot;id&quot;:&quot;6a51168f-0458-38b8-a902-71ff7f35af94&quot;,&quot;itemData&quot;:{&quot;type&quot;:&quot;article-journal&quot;,&quot;id&quot;:&quot;6a51168f-0458-38b8-a902-71ff7f35af94&quot;,&quot;title&quot;:&quot;Biological studies on leaves of Tropical Almond (Terminalia catappa) (A Review)&quot;,&quot;author&quot;:[{&quot;family&quot;:&quot;Habibullah&quot;,&quot;given&quot;:&quot;Bushra&quot;,&quot;parse-names&quot;:false,&quot;dropping-particle&quot;:&quot;&quot;,&quot;non-dropping-particle&quot;:&quot;&quot;},{&quot;family&quot;:&quot;Panezai&quot;,&quot;given&quot;:&quot;Muhammad Anwar&quot;,&quot;parse-names&quot;:false,&quot;dropping-particle&quot;:&quot;&quot;,&quot;non-dropping-particle&quot;:&quot;&quot;},{&quot;family&quot;:&quot;Kakar&quot;,&quot;given&quot;:&quot;Muhammad Ayub&quot;,&quot;parse-names&quot;:false,&quot;dropping-particle&quot;:&quot;&quot;,&quot;non-dropping-particle&quot;:&quot;&quot;},{&quot;family&quot;:&quot;Achakzai&quot;,&quot;given&quot;:&quot;Jahangir Khan&quot;,&quot;parse-names&quot;:false,&quot;dropping-particle&quot;:&quot;&quot;,&quot;non-dropping-particle&quot;:&quot;&quot;},{&quot;family&quot;:&quot;Kakar&quot;,&quot;given&quot;:&quot;Abdul Manan&quot;,&quot;parse-names&quot;:false,&quot;dropping-particle&quot;:&quot;&quot;,&quot;non-dropping-particle&quot;:&quot;&quot;},{&quot;family&quot;:&quot;Khan&quot;,&quot;given&quot;:&quot;Nazima Yousaf&quot;,&quot;parse-names&quot;:false,&quot;dropping-particle&quot;:&quot;&quot;,&quot;non-dropping-particle&quot;:&quot;&quot;},{&quot;family&quot;:&quot;Tareen&quot;,&quot;given&quot;:&quot;Ajab Khan&quot;,&quot;parse-names&quot;:false,&quot;dropping-particle&quot;:&quot;&quot;,&quot;non-dropping-particle&quot;:&quot;&quot;},{&quot;family&quot;:&quot;Ahmed&quot;,&quot;given&quot;:&quot;Syed Zahoor&quot;,&quot;parse-names&quot;:false,&quot;dropping-particle&quot;:&quot;&quot;,&quot;non-dropping-particle&quot;:&quot;&quot;},{&quot;family&quot;:&quot;Tareen&quot;,&quot;given&quot;:&quot;Shabana&quot;,&quot;parse-names&quot;:false,&quot;dropping-particle&quot;:&quot;&quot;,&quot;non-dropping-particle&quot;:&quot;&quot;},{&quot;family&quot;:&quot;Khan&quot;,&quot;given&quot;:&quot;Najma Gul&quot;,&quot;parse-names&quot;:false,&quot;dropping-particle&quot;:&quot;&quot;,&quot;non-dropping-particle&quot;:&quot;&quot;}],&quot;container-title&quot;:&quot;European Academic Research&quot;,&quot;URL&quot;:&quot;https://www.researchgate.net/publication/370608061&quot;,&quot;issued&quot;:{&quot;date-parts&quot;:[[2023]]},&quot;page&quot;:&quot;135-158&quot;,&quot;issue&quot;:&quot;1&quot;,&quot;volume&quot;:&quot;11&quot;,&quot;container-title-short&quot;:&quot;Eur Acad Res&quot;},&quot;isTemporary&quot;:false}]},{&quot;citationID&quot;:&quot;MENDELEY_CITATION_603870e2-21b7-4cc4-9a4d-4af363abd428&quot;,&quot;properties&quot;:{&quot;noteIndex&quot;:0},&quot;isEdited&quot;:false,&quot;manualOverride&quot;:{&quot;isManuallyOverridden&quot;:false,&quot;citeprocText&quot;:&quot;(Allyn et al., 2018; Dewi &amp;#38; Mardhiyani, 2021)&quot;,&quot;manualOverrideText&quot;:&quot;&quot;},&quot;citationTag&quot;:&quot;MENDELEY_CITATION_v3_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&quot;,&quot;citationItems&quot;:[{&quot;id&quot;:&quot;cf1162ae-5805-3e10-a02a-16a3f9d17f3d&quot;,&quot;itemData&quot;:{&quot;type&quot;:&quot;article-journal&quot;,&quot;id&quot;:&quot;cf1162ae-5805-3e10-a02a-16a3f9d17f3d&quot;,&quot;title&quot;:&quot;Formulation and Antibacterial Activity of Liquid Soap Containing Ketapang (Terminalia catappa L.) Leaves Extract&quot;,&quot;author&quot;:[{&quot;family&quot;:&quot;Dewi&quot;,&quot;given&quot;:&quot;Asiska Permata&quot;,&quot;parse-names&quot;:false,&quot;dropping-particle&quot;:&quot;&quot;,&quot;non-dropping-particle&quot;:&quot;&quot;},{&quot;family&quot;:&quot;Mardhiyani&quot;,&quot;given&quot;:&quot;Dini&quot;,&quot;parse-names&quot;:false,&quot;dropping-particle&quot;:&quot;&quot;,&quot;non-dropping-particle&quot;:&quot;&quot;}],&quot;container-title&quot;:&quot;Borneo Journal of Pharmacy&quot;,&quot;DOI&quot;:&quot;10.33084/bjop.v4i1.1589&quot;,&quot;issued&quot;:{&quot;date-parts&quot;:[[2021,2,28]]},&quot;page&quot;:&quot;43-50&quot;,&quot;abstract&quot;:&quot;Ketapang (Terminalia catappa L.) is traditionally used by the community to treat infections of the skin caused by bacteria or fungi. In this study, T. catappa leaves extract was added to the liquid soap formula as an antibacterial. The purpose of this study was to determine the secondary metabolite compounds contained in T. catappa leaves extract, physical evaluation of the preparation, and antibacterial activity of liquid soap. Liquid soap formula is made with various concentrations of T. catappa leaves extract F0 (0%), F1 (1%), F2 (2%), and F3 (3%). The resulting soap was evaluated for organoleptic, pH, high foam, homogeneity, irritation, and its activity against Staphylococcus aureus, Staphylococcus epidermidis, and Escherichia coli using the disc diffusion method. The results showed that the T. catappa leaves extract contained flavonoids, tannins, saponins, and triterpenoids. The liquid soap formula F0 is clear, while F1, F2, and F3 have the characteristics of brown-dark brown, homogeneous, pH between 4.6-5.2, foam stability between 67-72%, which is not significantly different and stable after five minutes of testing, and it does not irritate the skin. Terminalia catappa leaves extracts liquid soap has antibacterial activity at a concentration of 1%, 2%, and 3%, with the largest inhibition zone diameter produced by S. aureus.&quot;,&quot;publisher&quot;:&quot;Universitas Muhammadiyah Palangkaraya&quot;,&quot;issue&quot;:&quot;1&quot;,&quot;volume&quot;:&quot;4&quot;,&quot;container-title-short&quot;:&quot;&quot;},&quot;isTemporary&quot;:false},{&quot;id&quot;:&quot;64d49860-2a1d-38b2-81d9-040a17315cfc&quot;,&quot;itemData&quot;:{&quot;type&quot;:&quot;article-journal&quot;,&quot;id&quot;:&quot;64d49860-2a1d-38b2-81d9-040a17315cfc&quot;,&quot;title&quot;:&quot;Antimicrobial activity of terminalia catappa brown leaf extracts against staphylococcus aureus ATCC 25923 and Pseudomonas aeruginosa ATCC 27853&quot;,&quot;author&quot;:[{&quot;family&quot;:&quot;Allyn&quot;,&quot;given&quot;:&quot;Ovin Qonita&quot;,&quot;parse-names&quot;:false,&quot;dropping-particle&quot;:&quot;&quot;,&quot;non-dropping-particle&quot;:&quot;&quot;},{&quot;family&quot;:&quot;Kusumawati&quot;,&quot;given&quot;:&quot;Eko&quot;,&quot;parse-names&quot;:false,&quot;dropping-particle&quot;:&quot;&quot;,&quot;non-dropping-particle&quot;:&quot;&quot;},{&quot;family&quot;:&quot;Nugroho&quot;,&quot;given&quot;:&quot;Rudy Agung&quot;,&quot;parse-names&quot;:false,&quot;dropping-particle&quot;:&quot;&quot;,&quot;non-dropping-particle&quot;:&quot;&quot;}],&quot;container-title&quot;:&quot;F1000Research&quot;,&quot;DOI&quot;:&quot;10.12688/F1000RESEARCH.15998.1&quot;,&quot;ISSN&quot;:&quot;1759796X&quot;,&quot;PMID&quot;:&quot;30416716&quot;,&quot;issued&quot;:{&quot;date-parts&quot;:[[2018]]},&quot;page&quot;:&quot;1-9&quot;,&quot;abstract&quot;:&quot;The aim of this study was to determine the effects of various concentration of Terminalia catappa brown leaves extract which can inhibit the growth of Staphylococcus aureus ATCC 25923 and Pseudomonas aeruginosa ATCC 27853. The crushed-brown leaves of Terminalia catappa was extracted using 95% ethanol, filtered, and evaporated. The dried T. catappa extract was used to identify phytochemical content qualitatively. Total phenolic and flavonoid contents were also measured quantitatively from dried extract. The dried extracts were also dissolved in sterile aquadest and serial dilutions were prepared to final concentration of 30, 60 and 90%. A disc diffusion method was used to evaluate the antibacterial activity of various concentrations of ethanol extract of brown leaves of T. catappa. Inhibition zone diameter was measured to determine antibacterial activity. Gentamycin sulfate and distilled water were used as positive and negative controls, respectively. Dried ethanolic extract of brown T. catappa leaves contained flavonoid, quinon, phenolic, triterpenoid, and tannin. A total of 208.722 mg gallic acid equivalent/g extract of total phenolic and 35.7671 mg quercetin equivalent/g extract of total flavonoid were also found in the dried extract. The inhibition zone diameters of ethanolic extracts ranged from 1.73 to 9.06 mm (S. aureus) and from 1.83 to 6.5 mm (P. aeruginosa). The higher concentration of extract, the wider the inhibition zone diameters for both bacteria. P. aeruginosa was more resistant to high concentrations of extract (90%) than S. aureus. Ethanolic extracts of the brown leaves of T. catappa had different antibacterial effects against S. aureus and P. aeruginosa. The higher the concentration of extract, the wider the inhibition zone diameter for both bacteria. P. aeruginosa was more resistant to high concentrations of ethanolic extracts of the brown leaves of T. catappa.&quot;,&quot;publisher&quot;:&quot;F1000 Research Ltd&quot;,&quot;issue&quot;:&quot;1406&quot;,&quot;volume&quot;:&quot;7&quot;,&quot;container-title-short&quot;:&quot;F1000Res&quot;},&quot;isTemporary&quot;:false}]},{&quot;citationID&quot;:&quot;MENDELEY_CITATION_1d65f721-f16c-4683-9990-2b5f979bacc6&quot;,&quot;properties&quot;:{&quot;noteIndex&quot;:0},&quot;isEdited&quot;:false,&quot;manualOverride&quot;:{&quot;isManuallyOverridden&quot;:false,&quot;citeprocText&quot;:&quot;(Nugroho et al., 2016)&quot;,&quot;manualOverrideText&quot;:&quot;&quot;},&quot;citationTag&quot;:&quot;MENDELEY_CITATION_v3_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&quot;,&quot;citationItems&quot;:[{&quot;id&quot;:&quot;7bc4003b-343b-3e03-83cf-c9e576d84369&quot;,&quot;itemData&quot;:{&quot;type&quot;:&quot;article-journal&quot;,&quot;id&quot;:&quot;7bc4003b-343b-3e03-83cf-c9e576d84369&quot;,&quot;title&quot;:&quot;The Effects of Terminalia catappa L. Leaves Extract on the Water Quality Properties, Survival and Blood Profile of Ornamental fish (Betta sp) Cultured&quot;,&quot;author&quot;:[{&quot;family&quot;:&quot;Nugroho&quot;,&quot;given&quot;:&quot;Rudy Agung&quot;,&quot;parse-names&quot;:false,&quot;dropping-particle&quot;:&quot;&quot;,&quot;non-dropping-particle&quot;:&quot;&quot;},{&quot;family&quot;:&quot;Manurung&quot;,&quot;given&quot;:&quot;Hetty&quot;,&quot;parse-names&quot;:false,&quot;dropping-particle&quot;:&quot;&quot;,&quot;non-dropping-particle&quot;:&quot;&quot;},{&quot;family&quot;:&quot;Saraswati&quot;,&quot;given&quot;:&quot;Dewi&quot;,&quot;parse-names&quot;:false,&quot;dropping-particle&quot;:&quot;&quot;,&quot;non-dropping-particle&quot;:&quot;&quot;},{&quot;family&quot;:&quot;Ladyescha&quot;,&quot;given&quot;:&quot;Deasy&quot;,&quot;parse-names&quot;:false,&quot;dropping-particle&quot;:&quot;&quot;,&quot;non-dropping-particle&quot;:&quot;&quot;},{&quot;family&quot;:&quot;Nur&quot;,&quot;given&quot;:&quot;Firman Muhammad&quot;,&quot;parse-names&quot;:false,&quot;dropping-particle&quot;:&quot;&quot;,&quot;non-dropping-particle&quot;:&quot;&quot;}],&quot;container-title&quot;:&quot;Biosaintifika: Journal of Biology &amp; Biology Education&quot;,&quot;DOI&quot;:&quot;10.15294/biosaintifika.v8i2.6519&quot;,&quot;ISSN&quot;:&quot;2085-191X&quot;,&quot;issued&quot;:{&quot;date-parts&quot;:[[2016,9,19]]},&quot;page&quot;:&quot;241&quot;,&quot;abstract&quot;:&quot;&lt;p&gt;This research aimed to determine the phytochemicals content of &lt;em&gt;Terminalia catappa&lt;/em&gt; leaves extract (TCL) and its effects on the survival and blood profiles of ornamental fish (&lt;em&gt;Betta&lt;/em&gt; sp) Ninety fish were randomly assigned into six triplicates groups and reared in various concentration of TCL: 0 (control), 125, 250, 375, 500, 625 ppm for 30 days. Temperature, Dissolve oxygen (DO), and pH were monitored during the trial. After 30 days, survival, Red Blood Cells (RBC), White Blood Cells (WBC), haemoglobin (Hb), lymphocyte, and total protein serum (TPS) were analyzed. Based on the phytochemicals test, saponin, triterpenoid, quinon, phenolic, tannin, and flavonoid were detected on the TCL. Temperature and DO were not affected by any concentration of TCL. The lowest pH (5.05) was found in fish medium immersed with 625 ppm of TCL. Adding TCL above 375 ppm resulted in significantly higher survival, RBC, and Hb. The highest WBC was found in fish immersed with 625 ppm whereas the lowest lymphocyte was found in fish immersed with 375 of TCL. However, immersing any various concentration of TCL did not affect on the TPS. In summary, immersing TCL above 375 ppm is beneficial to enhance survival, RBC, WBC, and Hb of &lt;em&gt;Betta&lt;/em&gt; sp.&lt;/p&gt;&lt;p&gt;&lt;strong&gt;How to Cite&lt;/strong&gt;&lt;/p&gt;&lt;p&gt;Nugroho, R. A., Manurung, H., Saraswati, D., Ladyescha, D. &amp;amp; Nur, F. M. (2016). The Effects of Terminalia catappa L. Leaves Extract on the Water Quality Properties, Survival and Blood Profile of Ornamental fish (&lt;em&gt;Betta&lt;/em&gt; sp) Cultured. &lt;em&gt;Biosaintifika: Journal of Biology &amp;amp; Biology Education&lt;/em&gt;, 8(2), 240-247.&lt;/p&gt;&quot;,&quot;publisher&quot;:&quot;Department of Drama, Dance and Music, Semarang State University&quot;,&quot;issue&quot;:&quot;2&quot;,&quot;volume&quot;:&quot;8&quot;,&quot;container-title-short&quot;:&quot;&quot;},&quot;isTemporary&quot;:false}]},{&quot;citationID&quot;:&quot;MENDELEY_CITATION_da8dfce1-98f9-43bb-85f3-6c14f7089661&quot;,&quot;properties&quot;:{&quot;noteIndex&quot;:0},&quot;isEdited&quot;:false,&quot;manualOverride&quot;:{&quot;isManuallyOverridden&quot;:false,&quot;citeprocText&quot;:&quot;(Terças et al., 2017)&quot;,&quot;manualOverrideText&quot;:&quot;&quot;},&quot;citationTag&quot;:&quot;MENDELEY_CITATION_v3_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&quot;,&quot;citationItems&quot;:[{&quot;id&quot;:&quot;bdcc7414-b3ac-30ab-b0b3-8dd4b7a35c1c&quot;,&quot;itemData&quot;:{&quot;type&quot;:&quot;article-journal&quot;,&quot;id&quot;:&quot;bdcc7414-b3ac-30ab-b0b3-8dd4b7a35c1c&quot;,&quot;title&quot;:&quot;Phytochemical characterization of Terminalia catappa Linn. extracts and their antifungal activities against Candida spp&quot;,&quot;author&quot;:[{&quot;family&quot;:&quot;Terças&quot;,&quot;given&quot;:&quot;Analucia G.&quot;,&quot;parse-names&quot;:false,&quot;dropping-particle&quot;:&quot;&quot;,&quot;non-dropping-particle&quot;:&quot;&quot;},{&quot;family&quot;:&quot;Monteiro&quot;,&quot;given&quot;:&quot;Andrea de Souza&quot;,&quot;parse-names&quot;:false,&quot;dropping-particle&quot;:&quot;&quot;,&quot;non-dropping-particle&quot;:&quot;&quot;},{&quot;family&quot;:&quot;Moffa&quot;,&quot;given&quot;:&quot;Eduardo B.&quot;,&quot;parse-names&quot;:false,&quot;dropping-particle&quot;:&quot;&quot;,&quot;non-dropping-particle&quot;:&quot;&quot;},{&quot;family&quot;:&quot;Santos&quot;,&quot;given&quot;:&quot;Julliana R.A.&quot;,&quot;parse-names&quot;:false,&quot;dropping-particle&quot;:&quot;&quot;,&quot;non-dropping-particle&quot;:&quot;dos&quot;},{&quot;family&quot;:&quot;Sousa&quot;,&quot;given&quot;:&quot;Eduardo M.&quot;,&quot;parse-names&quot;:false,&quot;dropping-particle&quot;:&quot;&quot;,&quot;non-dropping-particle&quot;:&quot;de&quot;},{&quot;family&quot;:&quot;Pinto&quot;,&quot;given&quot;:&quot;Anna R.B.&quot;,&quot;parse-names&quot;:false,&quot;dropping-particle&quot;:&quot;&quot;,&quot;non-dropping-particle&quot;:&quot;&quot;},{&quot;family&quot;:&quot;Costa&quot;,&quot;given&quot;:&quot;Paola C.da Silva&quot;,&quot;parse-names&quot;:false,&quot;dropping-particle&quot;:&quot;&quot;,&quot;non-dropping-particle&quot;:&quot;&quot;},{&quot;family&quot;:&quot;Borges&quot;,&quot;given&quot;:&quot;Antonio C.R.&quot;,&quot;parse-names&quot;:false,&quot;dropping-particle&quot;:&quot;&quot;,&quot;non-dropping-particle&quot;:&quot;&quot;},{&quot;family&quot;:&quot;Torres&quot;,&quot;given&quot;:&quot;Luce M.B.&quot;,&quot;parse-names&quot;:false,&quot;dropping-particle&quot;:&quot;&quot;,&quot;non-dropping-particle&quot;:&quot;&quot;},{&quot;family&quot;:&quot;Barros Filho&quot;,&quot;given&quot;:&quot;Allan K.D.&quot;,&quot;parse-names&quot;:false,&quot;dropping-particle&quot;:&quot;&quot;,&quot;non-dropping-particle&quot;:&quot;&quot;},{&quot;family&quot;:&quot;Fernandes&quot;,&quot;given&quot;:&quot;Elizabeth S.&quot;,&quot;parse-names&quot;:false,&quot;dropping-particle&quot;:&quot;&quot;,&quot;non-dropping-particle&quot;:&quot;&quot;},{&quot;family&quot;:&quot;Monteiro&quot;,&quot;given&quot;:&quot;Cristina de Andrade&quot;,&quot;parse-names&quot;:false,&quot;dropping-particle&quot;:&quot;&quot;,&quot;non-dropping-particle&quot;:&quot;&quot;}],&quot;container-title&quot;:&quot;Frontiers in Microbiology&quot;,&quot;DOI&quot;:&quot;10.3389/fmicb.2017.00595&quot;,&quot;ISSN&quot;:&quot;1664302X&quot;,&quot;issued&quot;:{&quot;date-parts&quot;:[[2017,4,10]]},&quot;page&quot;:&quot;1-13&quot;,&quot;abstract&quot;:&quot;Terminalia catappa Linn bark is used to treat dysentery by various populations in Southeast Asian countries, and its leaves have also been used in traditional medicine to treat hepatitis in India and the Philippines. Here, the antifungal actions of crude hydro-alcoholic extract (TcHE) and fractions from T. catappa leaves were assessed via the agar diffusion and microdilution tests on Candida reference strains and clinical isolates from patients with acquired immunodeficiency syndrome (AIDS). Additionally, the potential cytotoxic effects of TcHE were assessed on cultured human peripheral blood mononuclear cells (PBMC). T. catappa fractions and sub-fractions were analyzed by gas chromatography coupled to mass spectrometry with electron impact (GC/MS/EI), high-performance liquid chromatography coupled to mass spectrometry \&quot;electrospray\&quot; ionization in positive mode (HPLC/MS/MS/ESI+) and hydrogen nuclear magnetic resonance (1HNMR). TcHE and its fractions were able to inhibit the growth of all tested Candida strains with the n-butanol (FBuOH) fraction presenting the best antifungal activity. Testing of different FBuOH sub-fractions (SF) showed that SF10 was the most active against Candida spp. Fractioning of SF10 demonstrated that 5 out of its 15 sub-fractions were active against Candida spp., with SF10.5 presenting the highest activity. Chemical analysis of SF10 detected hydrolysable tannins (punicalin, punicalagin), gallic acid and flavonoid C-glycosides. Overall, the results showed that T. catappa L. leaf extract, fractions and sub-fractions were antifungal against Candida spp. and may be useful to treat diseases caused by this fungus.&quot;,&quot;publisher&quot;:&quot;Frontiers Research Foundation&quot;,&quot;issue&quot;:&quot;595&quot;,&quot;volume&quot;:&quot;8&quot;,&quot;container-title-short&quot;:&quot;Front Microbiol&quot;},&quot;isTemporary&quot;:false}]},{&quot;citationID&quot;:&quot;MENDELEY_CITATION_5395b724-a374-4a48-940f-9469b2176cd3&quot;,&quot;properties&quot;:{&quot;noteIndex&quot;:0},&quot;isEdited&quot;:false,&quot;manualOverride&quot;:{&quot;isManuallyOverridden&quot;:false,&quot;citeprocText&quot;:&quot;(Ngemenya et al., 2021)&quot;,&quot;manualOverrideText&quot;:&quot;&quot;},&quot;citationTag&quot;:&quot;MENDELEY_CITATION_v3_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&quot;,&quot;citationItems&quot;:[{&quot;id&quot;:&quot;408f42c9-7dd3-37be-93a5-9002e379b804&quot;,&quot;itemData&quot;:{&quot;type&quot;:&quot;article-journal&quot;,&quot;id&quot;:&quot;408f42c9-7dd3-37be-93a5-9002e379b804&quot;,&quot;title&quot;:&quot;Antiplasmodial activity against resistant strains, toxicity and effect on mouse liver enzymes of extracts of Terminalia species found in Southwest Cameroon&quot;,&quot;author&quot;:[{&quot;family&quot;:&quot;Ngemenya&quot;,&quot;given&quot;:&quot;Moses Njutain&quot;,&quot;parse-names&quot;:false,&quot;dropping-particle&quot;:&quot;&quot;,&quot;non-dropping-particle&quot;:&quot;&quot;},{&quot;family&quot;:&quot;Abwenzoh&quot;,&quot;given&quot;:&quot;Grace Ntube&quot;,&quot;parse-names&quot;:false,&quot;dropping-particle&quot;:&quot;&quot;,&quot;non-dropping-particle&quot;:&quot;&quot;},{&quot;family&quot;:&quot;Zofou&quot;,&quot;given&quot;:&quot;Denis&quot;,&quot;parse-names&quot;:false,&quot;dropping-particle&quot;:&quot;&quot;,&quot;non-dropping-particle&quot;:&quot;&quot;},{&quot;family&quot;:&quot;Kang&quot;,&quot;given&quot;:&quot;Thierry Roland&quot;,&quot;parse-names&quot;:false,&quot;dropping-particle&quot;:&quot;&quot;,&quot;non-dropping-particle&quot;:&quot;&quot;},{&quot;family&quot;:&quot;Mbah&quot;,&quot;given&quot;:&quot;James A.&quot;,&quot;parse-names&quot;:false,&quot;dropping-particle&quot;:&quot;&quot;,&quot;non-dropping-particle&quot;:&quot;&quot;}],&quot;container-title&quot;:&quot;Journal of HerbMed Pharmacology&quot;,&quot;DOI&quot;:&quot;10.34172/jhp.2021.14&quot;,&quot;ISSN&quot;:&quot;23455004&quot;,&quot;issued&quot;:{&quot;date-parts&quot;:[[2021]]},&quot;page&quot;:&quot;132-138&quot;,&quot;abstract&quot;:&quot;Introduction: Terminalia species have the potential to be exploited in phytomedicine based on their several pharmacological properties including antiplasmodial activity. However, there is need for more data on their antiplasmodial activity and toxicity. This study evaluated the antiplasmodial activities of Terminalia catappa and Terminalia superba found in the coastal area of Cameroon on resistant strains of Plasmodium falciparum not previously tested, and their toxicity. Methods: Three leaf extracts of each plant prepared separately using three organic solvents were screened in vitro on 3 strains of P. falciparum: Chloroquine-sensitive 3D7, chloroquine-resistant Dd2 and multi-drug resistant W2mef using the parasite growth inhibition assay. Antiplasmodial activity was assessed using fluorescence microscopy and the parasite lactate dehydrogenase assay. Cytotoxicity of active extracts was assessed on LLC-MK2 monkey kidney epithelial cells and acute toxicity including effect on some liver enzymes in BALB/c mice. Results: The methanol extracts of both plants showed the highest antiplasmodial activity (IC50 between 5.03-9.76 μg/mL) on the three parasite strains. The methanol extracts showed high selectivity for parasites with selectivity index values ranging from 40 to 80 indicating very low risk of toxicity. There was no mortality or adverse effect and no significant effect on the liver enzymes, alanine aminotransferase (P = 0.506) and aspartate aminotransferase (P = 0.243). Conclusion: The antiplasmodial activity, high selectivity and no adverse effects for T. catappa and T. superba demonstrate the potential for use of these plants in traditional treatment of malaria, further development into a phytomedicine against malaria and as source of new antimalarial lead.&quot;,&quot;publisher&quot;:&quot;Nickan Research Institute&quot;,&quot;issue&quot;:&quot;1&quot;,&quot;volume&quot;:&quot;10&quot;,&quot;container-title-short&quot;:&quot;&quot;},&quot;isTemporary&quot;:false}]},{&quot;citationID&quot;:&quot;MENDELEY_CITATION_bf4e5613-b3c6-4782-bfbf-60962e73d346&quot;,&quot;properties&quot;:{&quot;noteIndex&quot;:0},&quot;isEdited&quot;:false,&quot;manualOverride&quot;:{&quot;isManuallyOverridden&quot;:false,&quot;citeprocText&quot;:&quot;(Iheagwam et al., 2023)&quot;,&quot;manualOverrideText&quot;:&quot;&quot;},&quot;citationTag&quot;:&quot;MENDELEY_CITATION_v3_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&quot;,&quot;citationItems&quot;:[{&quot;id&quot;:&quot;af41b621-67c9-3f34-8c1a-82dc9f1a1d31&quot;,&quot;itemData&quot;:{&quot;type&quot;:&quot;article-journal&quot;,&quot;id&quot;:&quot;af41b621-67c9-3f34-8c1a-82dc9f1a1d31&quot;,&quot;title&quot;:&quot;Counteractive role of Terminalia catappa leaf extract on hematological and coagulation disturbance in Type 2 diabetic rats&quot;,&quot;author&quot;:[{&quot;family&quot;:&quot;Iheagwam&quot;,&quot;given&quot;:&quot;Franklyn Nonso&quot;,&quot;parse-names&quot;:false,&quot;dropping-particle&quot;:&quot;&quot;,&quot;non-dropping-particle&quot;:&quot;&quot;},{&quot;family&quot;:&quot;Garuba&quot;,&quot;given&quot;:&quot;Precious Amaneshi&quot;,&quot;parse-names&quot;:false,&quot;dropping-particle&quot;:&quot;&quot;,&quot;non-dropping-particle&quot;:&quot;&quot;},{&quot;family&quot;:&quot;Ogunlana&quot;,&quot;given&quot;:&quot;Olubanke Olujoke&quot;,&quot;parse-names&quot;:false,&quot;dropping-particle&quot;:&quot;&quot;,&quot;non-dropping-particle&quot;:&quot;&quot;},{&quot;family&quot;:&quot;Chinedu&quot;,&quot;given&quot;:&quot;Shalom Nwodo&quot;,&quot;parse-names&quot;:false,&quot;dropping-particle&quot;:&quot;&quot;,&quot;non-dropping-particle&quot;:&quot;&quot;}],&quot;container-title&quot;:&quot;Veterinary World&quot;,&quot;container-title-short&quot;:&quot;Vet World&quot;,&quot;DOI&quot;:&quot;10.14202/vetworld.2023.1593-1599&quot;,&quot;ISSN&quot;:&quot;22310916&quot;,&quot;issued&quot;:{&quot;date-parts&quot;:[[2023,8,1]]},&quot;page&quot;:&quot;1593-1599&quot;,&quot;abstract&quot;:&quot;Background and Aim: Diabetes mellitus is a leading cause of mortality worldwide associated with hyperglycemia-induced hematological aberrations and thromboembolic complications. This study aimed to explore the modulatory effect of Terminalia catappa leaf aqueous crude extract (TCLE) on hematological and coagulation disturbances in a Type 2 diabetic rat model. Materials and Methods: High-fat diet streptozotocin-induced diabetic rats were treated orally with 400 and 800 mg/kg body weight TCLE daily for 28 days. Full blood count, coagulation parameters, plasma calcium (Ca), and erythrocyte glycogen (GLYC) levels were assessed using standard procedures. Results: Terminalia catappa leaf aqueous crude extract treatment had a significant (p &lt; 0.05) prolonging effect on clotting and bleeding times while increasing Ca, GLYC and mean corpuscular volume in diabetic rats. On the other hand, lymphocytes (LYM), platelet (PLT) count, mean PLT volume, neutrophil-LYM ratio (NLR), and PLT-LYM ratio (PLR) of TCLE-treated diabetic animals were significantly reduced (p &lt; 0.05) compared with untreated diabetic animals. Lymphocyte, PLT count, NLR, and PLR correlated positively (p &lt; 0.05) with plasma glucose, while a significant positive association was observed between Ca and GLYC. On the other hand, a strong negative association (p &lt; 0.05) was observed between clotting time and fasting plasma glucose. Conclusion: These findings suggest that T. catappa leaf extract may be useful in reversing diabetic-mediated hematological anomalies due to its anticoagulant and anti-anemic activities.&quot;,&quot;publisher&quot;:&quot;Veterinary World&quot;,&quot;issue&quot;:&quot;8&quot;,&quot;volume&quot;:&quot;16&quot;},&quot;isTemporary&quot;:false}]},{&quot;citationID&quot;:&quot;MENDELEY_CITATION_8255ac72-1cde-418d-8311-b98e9c502440&quot;,&quot;properties&quot;:{&quot;noteIndex&quot;:0},&quot;isEdited&quot;:false,&quot;manualOverride&quot;:{&quot;isManuallyOverridden&quot;:false,&quot;citeprocText&quot;:&quot;(Vyn et al., 2020)&quot;,&quot;manualOverrideText&quot;:&quot;&quot;},&quot;citationTag&quot;:&quot;MENDELEY_CITATION_v3_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&quot;,&quot;citationItems&quot;:[{&quot;id&quot;:&quot;ee66d106-d72c-3ee0-82dc-24aca0c4fe2b&quot;,&quot;itemData&quot;:{&quot;type&quot;:&quot;article-journal&quot;,&quot;id&quot;:&quot;ee66d106-d72c-3ee0-82dc-24aca0c4fe2b&quot;,&quot;title&quot;:&quot;Antioxidant activity and cytotoxicity property of extracts from various coastal plants against HepG2 cell lines&quot;,&quot;author&quot;:[{&quot;family&quot;:&quot;Vyn&quot;,&quot;given&quot;:&quot;Leong Kai&quot;,&quot;parse-names&quot;:false,&quot;dropping-particle&quot;:&quot;&quot;,&quot;non-dropping-particle&quot;:&quot;&quot;},{&quot;family&quot;:&quot;Kassim&quot;,&quot;given&quot;:&quot;Murni Nur Islamiah&quot;,&quot;parse-names&quot;:false,&quot;dropping-particle&quot;:&quot;&quot;,&quot;non-dropping-particle&quot;:&quot;&quot;},{&quot;family&quot;:&quot;Syamsumir&quot;,&quot;given&quot;:&quot;Desy Fitrya&quot;,&quot;parse-names&quot;:false,&quot;dropping-particle&quot;:&quot;&quot;,&quot;non-dropping-particle&quot;:&quot;&quot;},{&quot;family&quot;:&quot;Amir&quot;,&quot;given&quot;:&quot;Hermansyah&quot;,&quot;parse-names&quot;:false,&quot;dropping-particle&quot;:&quot;&quot;,&quot;non-dropping-particle&quot;:&quot;&quot;},{&quot;family&quot;:&quot;Ismiyarto&quot;,&quot;given&quot;:&quot;Ismiyarto&quot;,&quot;parse-names&quot;:false,&quot;dropping-particle&quot;:&quot;&quot;,&quot;non-dropping-particle&quot;:&quot;&quot;},{&quot;family&quot;:&quot;Andriani&quot;,&quot;given&quot;:&quot;Yosie&quot;,&quot;parse-names&quot;:false,&quot;dropping-particle&quot;:&quot;&quot;,&quot;non-dropping-particle&quot;:&quot;&quot;}],&quot;container-title&quot;:&quot;Current Research on Biosciences and Biotechnology&quot;,&quot;DOI&quot;:&quot;10.5614/crbb.2019.1.2/ONXN6178&quot;,&quot;ISSN&quot;:&quot;26861623&quot;,&quot;issued&quot;:{&quot;date-parts&quot;:[[2020,2,29]]},&quot;page&quot;:&quot;45-52&quot;,&quot;issue&quot;:&quot;2&quot;,&quot;volume&quot;:&quot;1&quot;,&quot;container-title-short&quot;:&quot;&quot;},&quot;isTemporary&quot;:false}]},{&quot;citationID&quot;:&quot;MENDELEY_CITATION_58d35630-adc3-44b3-9153-1994afc2ae72&quot;,&quot;properties&quot;:{&quot;noteIndex&quot;:0},&quot;isEdited&quot;:false,&quot;manualOverride&quot;:{&quot;isManuallyOverridden&quot;:false,&quot;citeprocText&quot;:&quot;(Bhasker Shenoy, 2020)&quot;,&quot;manualOverrideText&quot;:&quot;&quot;},&quot;citationTag&quot;:&quot;MENDELEY_CITATION_v3_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&quot;,&quot;citationItems&quot;:[{&quot;id&quot;:&quot;93b1e29d-6217-3f49-9da2-521534331592&quot;,&quot;itemData&quot;:{&quot;type&quot;:&quot;article-journal&quot;,&quot;id&quot;:&quot;93b1e29d-6217-3f49-9da2-521534331592&quot;,&quot;title&quot;:&quot;Hepatoprotective studies of aqueous leaf and root extracts of Barringtonia acutangula (L.) Gaertn. against ethanol induced hepatic stress in rats&quot;,&quot;author&quot;:[{&quot;family&quot;:&quot;Bhasker Shenoy&quot;,&quot;given&quot;:&quot;K&quot;,&quot;parse-names&quot;:false,&quot;dropping-particle&quot;:&quot;&quot;,&quot;non-dropping-particle&quot;:&quot;&quot;}],&quot;container-title&quot;:&quot;Indian Journal of Traditional Knowledge&quot;,&quot;issued&quot;:{&quot;date-parts&quot;:[[2020]]},&quot;page&quot;:&quot;152-157&quot;,&quot;abstract&quot;:&quot;The liver is of vital importance in intermediary metabolism and in the elimination of toxic substances. To maintain the liver in a healthy condition is crucial for overall wellbeing of an individual. A number of plants have been the sources of raw materials for various drug formulations used to treat liver ailments. Barringtonia acutangula (L.) Gaertn., is one of the medicinal plant used in Ayurveda which is well-known to have hepatoprotective property. In the present study, the hepatoprotection of aqueous leaf (LWBA) and root (RWBA) extracts of B. acutangula, at doses 200 mg/kg and 400 mg/kg were evaluated on ethanol induced hepatic damage in Wistar strain, male albino rats (150-200 g body weight). The liver protective efficacy of the extracts was indicated by reduced levels of serum enzymes, bilirubin, lipid peroxidation and improvement in glutathione, superoxide dismutase, catalase and protein content in a dose dependent manner. The results obtained in the enzyme assays were supported by the histopathological observations. The findings shows that the LWBA extract has better hepatoprotection against ethanol induced liver injury than RWBA extract and also justify the Ayurvedic applications of B. acutangula in the management of liver diseases.&quot;,&quot;issue&quot;:&quot;1&quot;,&quot;volume&quot;:&quot;19&quot;,&quot;container-title-short&quot;:&quot;&quot;},&quot;isTemporary&quot;:false}]},{&quot;citationID&quot;:&quot;MENDELEY_CITATION_f6b38138-c9e9-4a62-af73-a7d16ad2d8a9&quot;,&quot;properties&quot;:{&quot;noteIndex&quot;:0},&quot;isEdited&quot;:false,&quot;manualOverride&quot;:{&quot;isManuallyOverridden&quot;:false,&quot;citeprocText&quot;:&quot;(Dewi &amp;#38; Mardhiyani, 2021)&quot;,&quot;manualOverrideText&quot;:&quot;&quot;},&quot;citationTag&quot;:&quot;MENDELEY_CITATION_v3_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&quot;,&quot;citationItems&quot;:[{&quot;id&quot;:&quot;cf1162ae-5805-3e10-a02a-16a3f9d17f3d&quot;,&quot;itemData&quot;:{&quot;type&quot;:&quot;article-journal&quot;,&quot;id&quot;:&quot;cf1162ae-5805-3e10-a02a-16a3f9d17f3d&quot;,&quot;title&quot;:&quot;Formulation and Antibacterial Activity of Liquid Soap Containing Ketapang (Terminalia catappa L.) Leaves Extract&quot;,&quot;author&quot;:[{&quot;family&quot;:&quot;Dewi&quot;,&quot;given&quot;:&quot;Asiska Permata&quot;,&quot;parse-names&quot;:false,&quot;dropping-particle&quot;:&quot;&quot;,&quot;non-dropping-particle&quot;:&quot;&quot;},{&quot;family&quot;:&quot;Mardhiyani&quot;,&quot;given&quot;:&quot;Dini&quot;,&quot;parse-names&quot;:false,&quot;dropping-particle&quot;:&quot;&quot;,&quot;non-dropping-particle&quot;:&quot;&quot;}],&quot;container-title&quot;:&quot;Borneo Journal of Pharmacy&quot;,&quot;DOI&quot;:&quot;10.33084/bjop.v4i1.1589&quot;,&quot;issued&quot;:{&quot;date-parts&quot;:[[2021,2,28]]},&quot;page&quot;:&quot;43-50&quot;,&quot;abstract&quot;:&quot;Ketapang (Terminalia catappa L.) is traditionally used by the community to treat infections of the skin caused by bacteria or fungi. In this study, T. catappa leaves extract was added to the liquid soap formula as an antibacterial. The purpose of this study was to determine the secondary metabolite compounds contained in T. catappa leaves extract, physical evaluation of the preparation, and antibacterial activity of liquid soap. Liquid soap formula is made with various concentrations of T. catappa leaves extract F0 (0%), F1 (1%), F2 (2%), and F3 (3%). The resulting soap was evaluated for organoleptic, pH, high foam, homogeneity, irritation, and its activity against Staphylococcus aureus, Staphylococcus epidermidis, and Escherichia coli using the disc diffusion method. The results showed that the T. catappa leaves extract contained flavonoids, tannins, saponins, and triterpenoids. The liquid soap formula F0 is clear, while F1, F2, and F3 have the characteristics of brown-dark brown, homogeneous, pH between 4.6-5.2, foam stability between 67-72%, which is not significantly different and stable after five minutes of testing, and it does not irritate the skin. Terminalia catappa leaves extracts liquid soap has antibacterial activity at a concentration of 1%, 2%, and 3%, with the largest inhibition zone diameter produced by S. aureus.&quot;,&quot;publisher&quot;:&quot;Universitas Muhammadiyah Palangkaraya&quot;,&quot;issue&quot;:&quot;1&quot;,&quot;volume&quot;:&quot;4&quot;,&quot;container-title-short&quot;:&quot;&quot;},&quot;isTemporary&quot;:false}]},{&quot;citationID&quot;:&quot;MENDELEY_CITATION_7e099ef7-6ffb-4e32-8e5f-f9e0013c8563&quot;,&quot;properties&quot;:{&quot;noteIndex&quot;:0},&quot;isEdited&quot;:false,&quot;manualOverride&quot;:{&quot;citeprocText&quot;:&quot;(Yuan et al., 2016)&quot;,&quot;isManuallyOverridden&quot;:false,&quot;manualOverrideText&quot;:&quot;&quot;},&quot;citationTag&quot;:&quot;MENDELEY_CITATION_v3_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&quot;,&quot;citationItems&quot;:[{&quot;id&quot;:&quot;e8028030-1976-36d7-b8c9-2b1dc7e24320&quot;,&quot;itemData&quot;:{&quot;type&quot;:&quot;article-journal&quot;,&quot;id&quot;:&quot;e8028030-1976-36d7-b8c9-2b1dc7e24320&quot;,&quot;title&quot;:&quot;The traditional medicine and modern medicine from natural products&quot;,&quot;author&quot;:[{&quot;family&quot;:&quot;Yuan&quot;,&quot;given&quot;:&quot;Haidan&quot;,&quot;parse-names&quot;:false,&quot;dropping-particle&quot;:&quot;&quot;,&quot;non-dropping-particle&quot;:&quot;&quot;},{&quot;family&quot;:&quot;Ma&quot;,&quot;given&quot;:&quot;Qianqian&quot;,&quot;parse-names&quot;:false,&quot;dropping-particle&quot;:&quot;&quot;,&quot;non-dropping-particle&quot;:&quot;&quot;},{&quot;family&quot;:&quot;Ye&quot;,&quot;given&quot;:&quot;Li&quot;,&quot;parse-names&quot;:false,&quot;dropping-particle&quot;:&quot;&quot;,&quot;non-dropping-particle&quot;:&quot;&quot;},{&quot;family&quot;:&quot;Piao&quot;,&quot;given&quot;:&quot;Guangchun&quot;,&quot;parse-names&quot;:false,&quot;dropping-particle&quot;:&quot;&quot;,&quot;non-dropping-particle&quot;:&quot;&quot;}],&quot;container-title&quot;:&quot;Molecules&quot;,&quot;DOI&quot;:&quot;10.3390/molecules21050559&quot;,&quot;ISSN&quot;:&quot;14203049&quot;,&quot;PMID&quot;:&quot;27136524&quot;,&quot;issued&quot;:{&quot;date-parts&quot;:[[2016]]},&quot;page&quot;:&quot;1-18&quot;,&quot;abstract&quot;:&quot;Natural products and traditional medicines are of great importance. Such forms of medicine as traditional Chinese medicine, Ayurveda, Kampo, traditional Korean medicine, and Unani have been practiced in some areas of the world and have blossomed into orderly-regulated systems of medicine. This study aims to review the literature on the relationship among natural products, traditional medicines, and modern medicine, and to explore the possible concepts and methodologies from natural products and traditional medicines to further develop drug discovery. The unique characteristics of theory, application, current role or status, and modern research of eight kinds of traditional medicine systems are summarized in this study. Although only a tiny fraction of the existing plant species have been scientifically researched for bioactivities since 1805, when the first pharmacologically-active compound morphine was isolated from opium, natural products and traditional medicines have already made fruitful contributions for modern medicine. When used to develop new drugs, natural products and traditional medicines have their incomparable advantages, such as abundant clinical experiences, and their unique diversity of chemical structures and biological activities.&quot;,&quot;issue&quot;:&quot;5&quot;,&quot;volume&quot;:&quot;21&quot;,&quot;container-title-short&quot;:&quot;&quot;},&quot;uris&quot;:[&quot;http://www.mendeley.com/documents/?uuid=0b576b72-aa6c-4b9a-b3c8-a4b4f9c3a5f6&quot;],&quot;isTemporary&quot;:false,&quot;legacyDesktopId&quot;:&quot;0b576b72-aa6c-4b9a-b3c8-a4b4f9c3a5f6&quot;}]},{&quot;citationID&quot;:&quot;MENDELEY_CITATION_43bb4ad5-2700-4329-a7d6-d129762fbfa4&quot;,&quot;properties&quot;:{&quot;noteIndex&quot;:0},&quot;isEdited&quot;:false,&quot;manualOverride&quot;:{&quot;isManuallyOverridden&quot;:false,&quot;citeprocText&quot;:&quot;(Purwaningsih et al., 2020)&quot;,&quot;manualOverrideText&quot;:&quot;&quot;},&quot;citationTag&quot;:&quot;MENDELEY_CITATION_v3_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&quot;,&quot;citationItems&quot;:[{&quot;id&quot;:&quot;b13c9d63-f4e7-3f6b-9073-c4fccdf0d1c7&quot;,&quot;itemData&quot;:{&quot;type&quot;:&quot;article-journal&quot;,&quot;id&quot;:&quot;b13c9d63-f4e7-3f6b-9073-c4fccdf0d1c7&quot;,&quot;title&quot;:&quot;Early Elucidation Of The Resistor Efficacy Of The Ethanol Ekstract Of The Leaf Of “Ketapang” (Terminalia Catappa L.) Against The Growth Of Staphylococcus Aureus ATCC25923 Which Is The Cause Of Gingivitist&quot;,&quot;author&quot;:[{&quot;family&quot;:&quot;Purwaningsih&quot;,&quot;given&quot;:&quot;Pande Putu&quot;,&quot;parse-names&quot;:false,&quot;dropping-particle&quot;:&quot;&quot;,&quot;non-dropping-particle&quot;:&quot;&quot;},{&quot;family&quot;:&quot;Darmayasa&quot;,&quot;given&quot;:&quot;Ida Bagus Gede&quot;,&quot;parse-names&quot;:false,&quot;dropping-particle&quot;:&quot;&quot;,&quot;non-dropping-particle&quot;:&quot;&quot;},{&quot;family&quot;:&quot;Astiti&quot;,&quot;given&quot;:&quot;Ni Putu Adriani&quot;,&quot;parse-names&quot;:false,&quot;dropping-particle&quot;:&quot;&quot;,&quot;non-dropping-particle&quot;:&quot;&quot;}],&quot;container-title&quot;:&quot;Journal of Biological Sciences&quot;,&quot;DOI&quot;:&quot;10.24843/metamorfosa.2020.v07.i01.p08&quot;,&quot;issued&quot;:{&quot;date-parts&quot;:[[2020]]},&quot;page&quot;:&quot;57-64&quot;,&quot;issue&quot;:&quot;1&quot;,&quot;volume&quot;:&quot;7&quot;,&quot;container-title-short&quot;:&quot;&quot;},&quot;isTemporary&quot;:false}]},{&quot;citationID&quot;:&quot;MENDELEY_CITATION_fba3a62a-95dd-48c8-9c63-94bdba1052ec&quot;,&quot;properties&quot;:{&quot;noteIndex&quot;:0},&quot;isEdited&quot;:false,&quot;manualOverride&quot;:{&quot;isManuallyOverridden&quot;:false,&quot;citeprocText&quot;:&quot;(Nguy et al., 2023)&quot;,&quot;manualOverrideText&quot;:&quot;&quot;},&quot;citationTag&quot;:&quot;MENDELEY_CITATION_v3_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&quot;,&quot;citationItems&quot;:[{&quot;id&quot;:&quot;fbeda4d6-8f83-32e9-9e3a-8454d5c38983&quot;,&quot;itemData&quot;:{&quot;type&quot;:&quot;article-journal&quot;,&quot;id&quot;:&quot;fbeda4d6-8f83-32e9-9e3a-8454d5c38983&quot;,&quot;title&quot;:&quot;Effects of edible Terminalia catappa L. seed oil on physiological parameters of Mus musculus L mice&quot;,&quot;author&quot;:[{&quot;family&quot;:&quot;Nguy&quot;,&quot;given&quot;:&quot;Le Hong&quot;,&quot;parse-names&quot;:false,&quot;dropping-particle&quot;:&quot;&quot;,&quot;non-dropping-particle&quot;:&quot;&quot;},{&quot;family&quot;:&quot;Tran&quot;,&quot;given&quot;:&quot;Le Bao HA&quot;,&quot;parse-names&quot;:false,&quot;dropping-particle&quot;:&quot;&quot;,&quot;non-dropping-particle&quot;:&quot;&quot;},{&quot;family&quot;:&quot;Dong&quot;,&quot;given&quot;:&quot;Thi Anh Dao&quot;,&quot;parse-names&quot;:false,&quot;dropping-particle&quot;:&quot;&quot;,&quot;non-dropping-particle&quot;:&quot;&quot;}],&quot;container-title&quot;:&quot;Journal of Agriculture and Food Research&quot;,&quot;DOI&quot;:&quot;10.1016/j.jafr.2023.100587&quot;,&quot;ISSN&quot;:&quot;26661543&quot;,&quot;issued&quot;:{&quot;date-parts&quot;:[[2023,6,1]]},&quot;page&quot;:&quot;1-11&quot;,&quot;abstract&quot;:&quot;Terminalia catappa L. (TC) trees are grown in many parts of the world including Vietnam, their seeds have high lipids content used as feed, and the yield of Terminalia catappa L. seed oil (TCO) is high. A survey on Mus musculus L mice was conducted, in addition to the diet they were also given TCO daily to evaluate its safety and effects. Results after 72 h of use with the highest oral dose of 21780 mg/kg of mice, all instinctive behaviors of mice were normal, the survival rate was 100%, when increasing the oral dose to the weight of mice, there was a tendency of slight downward tend. Continuously given daily dose of 5445 mg/kg of mice for 14 and 28 days, no abnormalities affecting instinctive behaviors were detected, the weight of mice fluctuated but not much, Mouse death rate is 0%. Analysis results of blood physiological parameters including RBC (Red Blood Cell), HGB (Hemoglobin), HCT (Hematocrit), WBC (White Blood Cell), LYM (Lymphocyte), NEU (Neutrophil), PLT (Platelet Count) values are within the standard limits of healthy mice. Some other findings when prolonging the intake of TCO, the mouse coat was thick, soft, and smooth compared to the short time of 72-h use, the concentration of ALT (alanine aminotransferase), AST (aspartate aminotransferase) decreased to the standard of healthy mice that can regulate liver enzymes to reduce liver damage. Creatinine levels related to kidney function are low, but when observing the microscopic liver and kidney tissue, no lesions or abnormalities are detected.&quot;,&quot;publisher&quot;:&quot;Elsevier B.V.&quot;,&quot;issue&quot;:&quot;12&quot;,&quot;volume&quot;:&quot;12&quot;,&quot;container-title-short&quot;:&quot;J Agric Food Res&quot;},&quot;isTemporary&quot;:false}]},{&quot;citationID&quot;:&quot;MENDELEY_CITATION_89e6ca96-ff80-435f-b0fa-7b423d79a0d5&quot;,&quot;properties&quot;:{&quot;noteIndex&quot;:0},&quot;isEdited&quot;:false,&quot;manualOverride&quot;:{&quot;isManuallyOverridden&quot;:false,&quot;citeprocText&quot;:&quot;(Sirat &amp;#38; Senjaya, 2021)&quot;,&quot;manualOverrideText&quot;:&quot;&quot;},&quot;citationTag&quot;:&quot;MENDELEY_CITATION_v3_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&quot;,&quot;citationItems&quot;:[{&quot;id&quot;:&quot;eafedb4c-6c14-3546-b7a8-2fc6757f2de0&quot;,&quot;itemData&quot;:{&quot;type&quot;:&quot;article-journal&quot;,&quot;id&quot;:&quot;eafedb4c-6c14-3546-b7a8-2fc6757f2de0&quot;,&quot;title&quot;:&quot;Chemical Compound of Terminalia Catappa L. as Hemostatic Agents in Post Tooth Extraction&quot;,&quot;author&quot;:[{&quot;family&quot;:&quot;Sirat&quot;,&quot;given&quot;:&quot;Ni Made&quot;,&quot;parse-names&quot;:false,&quot;dropping-particle&quot;:&quot;&quot;,&quot;non-dropping-particle&quot;:&quot;&quot;},{&quot;family&quot;:&quot;Senjaya&quot;,&quot;given&quot;:&quot;Asep Arifin&quot;,&quot;parse-names&quot;:false,&quot;dropping-particle&quot;:&quot;&quot;,&quot;non-dropping-particle&quot;:&quot;&quot;}],&quot;container-title&quot;:&quot;Journal of Health and Medical Sciences&quot;,&quot;DOI&quot;:&quot;10.31014/aior.1994.04.04.189&quot;,&quot;issued&quot;:{&quot;date-parts&quot;:[[2021]]},&quot;page&quot;:&quot;16-26&quot;,&quot;abstract&quot;:&quot;Terminalia catappa L. is one of the herbal plants that contain flavonoids that play a role in wound healing including to bleeding after tooth extraction. The aim of our study was to identify the chemical compounds contained in Terminalia catappa L. leaves. This type of research was experimental. The sample in this study was the leaves of Terminalia catappa number 3-6 from the base, at a tree height of 6 meters picked as much as 6 kilograms. Data analysis qualitatively and quantitatively. The highest content in ethanol extract of Terminalia catappa L of saponins and alkaloids were fractioned with distilled water and the lowest content were fractioned with hexane. Meanwhile distilled water is also used to fractioned the highest content of tannins and phenol. While ethyl acetate was used to fractioned the lowest content of tannins and the highest content of flavonoid. The lowest flavonoid in distilled water extract was fractioned using hexane. For the lowest content of phenol was fractioned using hexane. The results show the highest content of saponins is 3,787.80 mg/100g, the lowest is 166.67 mg/100g. The highest content of Alkaloids is 1,798.57 mg/100g, and the lowest is 576.80 mg/100g. The highest content of tannins is 53,140.72 mg/100g, the lowest is 8,391,803 mg/100g. The highest content of flavonoids is 2,5964.14 mg/100g, the lowest flavonoid is 462.84 mg/100g. The highest content of phenol 29,968.05 mg/100g, the lowest is 225.46 mg/100g. The highest antioxidant activity with AAI (Antioxidant Activity Index) obtains value of 0.36. This shows the moderate antioxidant ability. Terminalia catappa L. contain saponins, alkaloids, tannins, flavonoids, and triterpenoids. The active compound of Terminalia catappa L will generally be produced optimally if a polar solvent is used.&quot;,&quot;issue&quot;:&quot;4&quot;,&quot;volume&quot;:&quot;4&quot;,&quot;container-title-short&quot;:&quot;&quot;},&quot;isTemporary&quot;:false}]},{&quot;citationID&quot;:&quot;MENDELEY_CITATION_0190bede-9682-463f-888a-48f849eeff22&quot;,&quot;properties&quot;:{&quot;noteIndex&quot;:0},&quot;isEdited&quot;:false,&quot;manualOverride&quot;:{&quot;isManuallyOverridden&quot;:false,&quot;citeprocText&quot;:&quot;(Purwaningsih et al., 2020)&quot;,&quot;manualOverrideText&quot;:&quot;&quot;},&quot;citationTag&quot;:&quot;MENDELEY_CITATION_v3_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&quot;,&quot;citationItems&quot;:[{&quot;id&quot;:&quot;b13c9d63-f4e7-3f6b-9073-c4fccdf0d1c7&quot;,&quot;itemData&quot;:{&quot;type&quot;:&quot;article-journal&quot;,&quot;id&quot;:&quot;b13c9d63-f4e7-3f6b-9073-c4fccdf0d1c7&quot;,&quot;title&quot;:&quot;Early Elucidation Of The Resistor Efficacy Of The Ethanol Ekstract Of The Leaf Of “Ketapang” (Terminalia Catappa L.) Against The Growth Of Staphylococcus Aureus ATCC25923 Which Is The Cause Of Gingivitist&quot;,&quot;author&quot;:[{&quot;family&quot;:&quot;Purwaningsih&quot;,&quot;given&quot;:&quot;Pande Putu&quot;,&quot;parse-names&quot;:false,&quot;dropping-particle&quot;:&quot;&quot;,&quot;non-dropping-particle&quot;:&quot;&quot;},{&quot;family&quot;:&quot;Darmayasa&quot;,&quot;given&quot;:&quot;Ida Bagus Gede&quot;,&quot;parse-names&quot;:false,&quot;dropping-particle&quot;:&quot;&quot;,&quot;non-dropping-particle&quot;:&quot;&quot;},{&quot;family&quot;:&quot;Astiti&quot;,&quot;given&quot;:&quot;Ni Putu Adriani&quot;,&quot;parse-names&quot;:false,&quot;dropping-particle&quot;:&quot;&quot;,&quot;non-dropping-particle&quot;:&quot;&quot;}],&quot;container-title&quot;:&quot;Journal of Biological Sciences&quot;,&quot;DOI&quot;:&quot;10.24843/metamorfosa.2020.v07.i01.p08&quot;,&quot;issued&quot;:{&quot;date-parts&quot;:[[2020]]},&quot;page&quot;:&quot;57-64&quot;,&quot;issue&quot;:&quot;1&quot;,&quot;volume&quot;:&quot;7&quot;,&quot;container-title-short&quot;:&quot;&quot;},&quot;isTemporary&quot;:false}]},{&quot;citationID&quot;:&quot;MENDELEY_CITATION_660280e8-8656-42c1-a129-ab9e05b53a0a&quot;,&quot;properties&quot;:{&quot;noteIndex&quot;:0},&quot;isEdited&quot;:false,&quot;manualOverride&quot;:{&quot;isManuallyOverridden&quot;:false,&quot;citeprocText&quot;:&quot;(Purwaningsih et al., 2020)&quot;,&quot;manualOverrideText&quot;:&quot;&quot;},&quot;citationTag&quot;:&quot;MENDELEY_CITATION_v3_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&quot;,&quot;citationItems&quot;:[{&quot;id&quot;:&quot;b13c9d63-f4e7-3f6b-9073-c4fccdf0d1c7&quot;,&quot;itemData&quot;:{&quot;type&quot;:&quot;article-journal&quot;,&quot;id&quot;:&quot;b13c9d63-f4e7-3f6b-9073-c4fccdf0d1c7&quot;,&quot;title&quot;:&quot;Early Elucidation Of The Resistor Efficacy Of The Ethanol Ekstract Of The Leaf Of “Ketapang” (Terminalia Catappa L.) Against The Growth Of Staphylococcus Aureus ATCC25923 Which Is The Cause Of Gingivitist&quot;,&quot;author&quot;:[{&quot;family&quot;:&quot;Purwaningsih&quot;,&quot;given&quot;:&quot;Pande Putu&quot;,&quot;parse-names&quot;:false,&quot;dropping-particle&quot;:&quot;&quot;,&quot;non-dropping-particle&quot;:&quot;&quot;},{&quot;family&quot;:&quot;Darmayasa&quot;,&quot;given&quot;:&quot;Ida Bagus Gede&quot;,&quot;parse-names&quot;:false,&quot;dropping-particle&quot;:&quot;&quot;,&quot;non-dropping-particle&quot;:&quot;&quot;},{&quot;family&quot;:&quot;Astiti&quot;,&quot;given&quot;:&quot;Ni Putu Adriani&quot;,&quot;parse-names&quot;:false,&quot;dropping-particle&quot;:&quot;&quot;,&quot;non-dropping-particle&quot;:&quot;&quot;}],&quot;container-title&quot;:&quot;Journal of Biological Sciences&quot;,&quot;DOI&quot;:&quot;10.24843/metamorfosa.2020.v07.i01.p08&quot;,&quot;issued&quot;:{&quot;date-parts&quot;:[[2020]]},&quot;page&quot;:&quot;57-64&quot;,&quot;issue&quot;:&quot;1&quot;,&quot;volume&quot;:&quot;7&quot;,&quot;container-title-short&quot;:&quot;&quot;},&quot;isTemporary&quot;:false}]},{&quot;citationID&quot;:&quot;MENDELEY_CITATION_1a39045a-7648-464f-ae41-31cd59481a00&quot;,&quot;properties&quot;:{&quot;noteIndex&quot;:0},&quot;isEdited&quot;:false,&quot;manualOverride&quot;:{&quot;isManuallyOverridden&quot;:false,&quot;citeprocText&quot;:&quot;(Dhora, 2017)&quot;,&quot;manualOverrideText&quot;:&quot;&quot;},&quot;citationTag&quot;:&quot;MENDELEY_CITATION_v3_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&quot;,&quot;citationItems&quot;:[{&quot;id&quot;:&quot;a2d59819-15aa-382b-bba4-1a0fc7560b9d&quot;,&quot;itemData&quot;:{&quot;type&quot;:&quot;article-journal&quot;,&quot;id&quot;:&quot;a2d59819-15aa-382b-bba4-1a0fc7560b9d&quot;,&quot;title&quot;:&quot;Ekstraksi Tanin pada Daun Ketapang (Terminalia Catappa L) dengan Variasi Pelarut, Konsentrasi Pelarut dan Lama Waktu Ekstraksi (Extraction of Tannin from Ketapang Leaves (Terminalia Catappa L) with Variations in Solvent, Solvent Concentration and Length of Extraction Time)&quot;,&quot;author&quot;:[{&quot;family&quot;:&quot;Dhora&quot;,&quot;given&quot;:&quot;Anna&quot;,&quot;parse-names&quot;:false,&quot;dropping-particle&quot;:&quot;&quot;,&quot;non-dropping-particle&quot;:&quot;&quot;}],&quot;container-title&quot;:&quot;Jurnal Agroindustri Halal&quot;,&quot;DOI&quot;:&quot;10.30997/jah.v3i2.904&quot;,&quot;issued&quot;:{&quot;date-parts&quot;:[[2017]]},&quot;page&quot;:&quot;142-151&quot;,&quot;issue&quot;:&quot;2&quot;,&quot;volume&quot;:&quot;3&quot;,&quot;container-title-short&quot;:&quot;&quot;},&quot;isTemporary&quot;:false}]},{&quot;citationID&quot;:&quot;MENDELEY_CITATION_6700b6bf-4519-4c68-9eb1-28a718ff2996&quot;,&quot;properties&quot;:{&quot;noteIndex&quot;:0},&quot;isEdited&quot;:false,&quot;manualOverride&quot;:{&quot;isManuallyOverridden&quot;:false,&quot;citeprocText&quot;:&quot;(Purwaningsih et al., 2020)&quot;,&quot;manualOverrideText&quot;:&quot;&quot;},&quot;citationTag&quot;:&quot;MENDELEY_CITATION_v3_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&quot;,&quot;citationItems&quot;:[{&quot;id&quot;:&quot;b13c9d63-f4e7-3f6b-9073-c4fccdf0d1c7&quot;,&quot;itemData&quot;:{&quot;type&quot;:&quot;article-journal&quot;,&quot;id&quot;:&quot;b13c9d63-f4e7-3f6b-9073-c4fccdf0d1c7&quot;,&quot;title&quot;:&quot;Early Elucidation Of The Resistor Efficacy Of The Ethanol Ekstract Of The Leaf Of “Ketapang” (Terminalia Catappa L.) Against The Growth Of Staphylococcus Aureus ATCC25923 Which Is The Cause Of Gingivitist&quot;,&quot;author&quot;:[{&quot;family&quot;:&quot;Purwaningsih&quot;,&quot;given&quot;:&quot;Pande Putu&quot;,&quot;parse-names&quot;:false,&quot;dropping-particle&quot;:&quot;&quot;,&quot;non-dropping-particle&quot;:&quot;&quot;},{&quot;family&quot;:&quot;Darmayasa&quot;,&quot;given&quot;:&quot;Ida Bagus Gede&quot;,&quot;parse-names&quot;:false,&quot;dropping-particle&quot;:&quot;&quot;,&quot;non-dropping-particle&quot;:&quot;&quot;},{&quot;family&quot;:&quot;Astiti&quot;,&quot;given&quot;:&quot;Ni Putu Adriani&quot;,&quot;parse-names&quot;:false,&quot;dropping-particle&quot;:&quot;&quot;,&quot;non-dropping-particle&quot;:&quot;&quot;}],&quot;container-title&quot;:&quot;Journal of Biological Sciences&quot;,&quot;DOI&quot;:&quot;10.24843/metamorfosa.2020.v07.i01.p08&quot;,&quot;issued&quot;:{&quot;date-parts&quot;:[[2020]]},&quot;page&quot;:&quot;57-64&quot;,&quot;issue&quot;:&quot;1&quot;,&quot;volume&quot;:&quot;7&quot;,&quot;container-title-short&quot;:&quot;&quot;},&quot;isTemporary&quot;:false}]},{&quot;citationID&quot;:&quot;MENDELEY_CITATION_21f593ee-e86c-4db3-89a1-5edf7f05d371&quot;,&quot;properties&quot;:{&quot;noteIndex&quot;:0},&quot;isEdited&quot;:false,&quot;manualOverride&quot;:{&quot;isManuallyOverridden&quot;:false,&quot;citeprocText&quot;:&quot;(Pedoman Uji Toksisitas Nonklinik Secara In Vivo (Guidelines for In Vivo Nonclinical Toxicity Testing), 2014)&quot;,&quot;manualOverrideText&quot;:&quot;&quot;},&quot;citationTag&quot;:&quot;MENDELEY_CITATION_v3_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&quot;,&quot;citationItems&quot;:[{&quot;id&quot;:&quot;1ecf6868-e3ee-369a-8a1f-6388bfce344d&quot;,&quot;itemData&quot;:{&quot;type&quot;:&quot;legislation&quot;,&quot;id&quot;:&quot;1ecf6868-e3ee-369a-8a1f-6388bfce344d&quot;,&quot;title&quot;:&quot;Pedoman Uji Toksisitas Nonklinik Secara In Vivo (Guidelines for In Vivo Nonclinical Toxicity Testing)&quot;,&quot;author&quot;:[{&quot;family&quot;:&quot;Indonesia Food and Drug Supervisory Agency&quot;,&quot;given&quot;:&quot;&quot;,&quot;parse-names&quot;:false,&quot;dropping-particle&quot;:&quot;&quot;,&quot;non-dropping-particle&quot;:&quot;&quot;}],&quot;number&quot;:&quot;7&quot;,&quot;container-title&quot;:&quot;Ministry of Health&quot;,&quot;issued&quot;:{&quot;date-parts&quot;:[[2014]]},&quot;page&quot;:&quot;1-220&quot;,&quot;container-title-short&quot;:&quot;&quot;},&quot;isTemporary&quot;:false}]},{&quot;citationID&quot;:&quot;MENDELEY_CITATION_3e77629a-19cc-4779-a41c-94b9137c70d6&quot;,&quot;properties&quot;:{&quot;noteIndex&quot;:0},&quot;isEdited&quot;:false,&quot;manualOverride&quot;:{&quot;isManuallyOverridden&quot;:false,&quot;citeprocText&quot;:&quot;(Dhora, 2017; Herli &amp;#38; Wardaniati, 2019; Munira et al., 2018; Pambudi et al., 2015; Purwaningsih et al., 2020)&quot;,&quot;manualOverrideText&quot;:&quot;&quot;},&quot;citationTag&quot;:&quot;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&quot;,&quot;citationItems&quot;:[{&quot;id&quot;:&quot;b13c9d63-f4e7-3f6b-9073-c4fccdf0d1c7&quot;,&quot;itemData&quot;:{&quot;type&quot;:&quot;article-journal&quot;,&quot;id&quot;:&quot;b13c9d63-f4e7-3f6b-9073-c4fccdf0d1c7&quot;,&quot;title&quot;:&quot;Early Elucidation Of The Resistor Efficacy Of The Ethanol Ekstract Of The Leaf Of “Ketapang” (Terminalia Catappa L.) Against The Growth Of Staphylococcus Aureus ATCC25923 Which Is The Cause Of Gingivitist&quot;,&quot;author&quot;:[{&quot;family&quot;:&quot;Purwaningsih&quot;,&quot;given&quot;:&quot;Pande Putu&quot;,&quot;parse-names&quot;:false,&quot;dropping-particle&quot;:&quot;&quot;,&quot;non-dropping-particle&quot;:&quot;&quot;},{&quot;family&quot;:&quot;Darmayasa&quot;,&quot;given&quot;:&quot;Ida Bagus Gede&quot;,&quot;parse-names&quot;:false,&quot;dropping-particle&quot;:&quot;&quot;,&quot;non-dropping-particle&quot;:&quot;&quot;},{&quot;family&quot;:&quot;Astiti&quot;,&quot;given&quot;:&quot;Ni Putu Adriani&quot;,&quot;parse-names&quot;:false,&quot;dropping-particle&quot;:&quot;&quot;,&quot;non-dropping-particle&quot;:&quot;&quot;}],&quot;container-title&quot;:&quot;Journal of Biological Sciences&quot;,&quot;DOI&quot;:&quot;10.24843/metamorfosa.2020.v07.i01.p08&quot;,&quot;issued&quot;:{&quot;date-parts&quot;:[[2020]]},&quot;page&quot;:&quot;57-64&quot;,&quot;issue&quot;:&quot;1&quot;,&quot;volume&quot;:&quot;7&quot;,&quot;container-title-short&quot;:&quot;&quot;},&quot;isTemporary&quot;:false},{&quot;id&quot;:&quot;a2d59819-15aa-382b-bba4-1a0fc7560b9d&quot;,&quot;itemData&quot;:{&quot;type&quot;:&quot;article-journal&quot;,&quot;id&quot;:&quot;a2d59819-15aa-382b-bba4-1a0fc7560b9d&quot;,&quot;title&quot;:&quot;Ekstraksi Tanin pada Daun Ketapang (Terminalia Catappa L) dengan Variasi Pelarut, Konsentrasi Pelarut dan Lama Waktu Ekstraksi (Extraction of Tannin from Ketapang Leaves (Terminalia Catappa L) with Variations in Solvent, Solvent Concentration and Length of Extraction Time)&quot;,&quot;author&quot;:[{&quot;family&quot;:&quot;Dhora&quot;,&quot;given&quot;:&quot;Anna&quot;,&quot;parse-names&quot;:false,&quot;dropping-particle&quot;:&quot;&quot;,&quot;non-dropping-particle&quot;:&quot;&quot;}],&quot;container-title&quot;:&quot;Jurnal Agroindustri Halal&quot;,&quot;DOI&quot;:&quot;10.30997/jah.v3i2.904&quot;,&quot;issued&quot;:{&quot;date-parts&quot;:[[2017]]},&quot;page&quot;:&quot;142-151&quot;,&quot;issue&quot;:&quot;2&quot;,&quot;volume&quot;:&quot;3&quot;,&quot;container-title-short&quot;:&quot;&quot;},&quot;isTemporary&quot;:false},{&quot;id&quot;:&quot;319f8b68-1de7-3b3a-93d7-9677efc1b23f&quot;,&quot;itemData&quot;:{&quot;type&quot;:&quot;article-journal&quot;,&quot;id&quot;:&quot;319f8b68-1de7-3b3a-93d7-9677efc1b23f&quot;,&quot;title&quot;:&quot;Uji Aktivitas Antibakteri Ekstrak Etanol Daun Ketapang (Terminalia catappa L.) Warna Hijau dan Warna Merah serta Kombinasinya (Antibacterial Activity Test of Ethanol Extract of Ketapang Leaves (Terminalia catappa L.) Green and Red Colors and Their Combinations)&quot;,&quot;author&quot;:[{&quot;family&quot;:&quot;Munira&quot;,&quot;given&quot;:&quot;Munira Munira&quot;,&quot;parse-names&quot;:false,&quot;dropping-particle&quot;:&quot;&quot;,&quot;non-dropping-particle&quot;:&quot;&quot;},{&quot;family&quot;:&quot;Rasidah&quot;,&quot;given&quot;:&quot;Rasidah Rasidah&quot;,&quot;parse-names&quot;:false,&quot;dropping-particle&quot;:&quot;&quot;,&quot;non-dropping-particle&quot;:&quot;&quot;},{&quot;family&quot;:&quot;Melani&quot;,&quot;given&quot;:&quot;Eva Melani&quot;,&quot;parse-names&quot;:false,&quot;dropping-particle&quot;:&quot;&quot;,&quot;non-dropping-particle&quot;:&quot;&quot;},{&quot;family&quot;:&quot;Zakiah&quot;,&quot;given&quot;:&quot;Noni Zakiah&quot;,&quot;parse-names&quot;:false,&quot;dropping-particle&quot;:&quot;&quot;,&quot;non-dropping-particle&quot;:&quot;&quot;},{&quot;family&quot;:&quot;Nasir&quot;,&quot;given&quot;:&quot;Muhammad Nasir&quot;,&quot;parse-names&quot;:false,&quot;dropping-particle&quot;:&quot;&quot;,&quot;non-dropping-particle&quot;:&quot;&quot;}],&quot;container-title&quot;:&quot;Indonesian Journal of Pharmacy and Natural Product&quot;,&quot;issued&quot;:{&quot;date-parts&quot;:[[2018]]},&quot;page&quot;:&quot;1-6&quot;,&quot;issue&quot;:&quot;2&quot;,&quot;volume&quot;:&quot;1&quot;,&quot;container-title-short&quot;:&quot;&quot;},&quot;isTemporary&quot;:false},{&quot;id&quot;:&quot;3de994ed-f127-3cd0-859f-248b724608d2&quot;,&quot;itemData&quot;:{&quot;type&quot;:&quot;article-journal&quot;,&quot;id&quot;:&quot;3de994ed-f127-3cd0-859f-248b724608d2&quot;,&quot;title&quot;:&quot;Identifikasi Bioaktif Golongan Flavonoid Tanaman Anting-Anting (Acalypha indica L.) ( Identification of Bioactive Flavonoid Groups of Earring Plants)&quot;,&quot;author&quot;:[{&quot;family&quot;:&quot;Pambudi&quot;,&quot;given&quot;:&quot;Arief&quot;,&quot;parse-names&quot;:false,&quot;dropping-particle&quot;:&quot;&quot;,&quot;non-dropping-particle&quot;:&quot;&quot;},{&quot;family&quot;:&quot;-&quot;,&quot;given&quot;:&quot;Syaefudin&quot;,&quot;parse-names&quot;:false,&quot;dropping-particle&quot;:&quot;&quot;,&quot;non-dropping-particle&quot;:&quot;&quot;},{&quot;family&quot;:&quot;Noriko&quot;,&quot;given&quot;:&quot;Nita&quot;,&quot;parse-names&quot;:false,&quot;dropping-particle&quot;:&quot;&quot;,&quot;non-dropping-particle&quot;:&quot;&quot;},{&quot;family&quot;:&quot;Azhari&quot;,&quot;given&quot;:&quot;Risa&quot;,&quot;parse-names&quot;:false,&quot;dropping-particle&quot;:&quot;&quot;,&quot;non-dropping-particle&quot;:&quot;&quot;},{&quot;family&quot;:&quot;Azura&quot;,&quot;given&quot;:&quot;Purwanty Rara&quot;,&quot;parse-names&quot;:false,&quot;dropping-particle&quot;:&quot;&quot;,&quot;non-dropping-particle&quot;:&quot;&quot;}],&quot;container-title&quot;:&quot;Jurnal Al Azhar Indonesia Seri Sains dan Teknologi&quot;,&quot;DOI&quot;:&quot;10.36722/sst.v2i3.139&quot;,&quot;ISSN&quot;:&quot;2087-9725&quot;,&quot;issued&quot;:{&quot;date-parts&quot;:[[2015]]},&quot;page&quot;:&quot;178-187&quot;,&quot;abstract&quot;:&quot;&lt;p&gt;&lt;em&gt;Abstrak &lt;/em&gt;&lt;strong&gt;– Indonesia merupakan negara dengan kekayaan alam yang melimpah. Namun, untuk jenis tumbuhan, baru sekitar 8% yang dimanfaatkan sebagai tanaman pangan, obat-obatan, sumber kayu, dan  tanaman hias. Salah satu tanaman yang berpotensi sebagai tanaman obat adalah &lt;em&gt;Acalypha indica&lt;/em&gt;. Penelitian sebelumnya menunjukkan bahwa ekstrak tanaman ini memiliki aktivitas antibakteri &lt;em&gt;Salmonella&lt;/em&gt;. Namun profil senyawa metabolit apa saja yang terkandung masih belum banyak diteliti. Fraksinasi senyawa metabolit dilakukan dengan kromatografi kertas pada ekstrak etanol (akar, batang, dan daun) tanaman &lt;em&gt;Acalypha&lt;/em&gt; menggunakan eluen BAW (Butanol: Asam asetat: Air = 4:1:5) dan asam asetat 15%. Jumlah, letak, warna, dan nilai Rf bercak kemudian digunakan sebagai pedoman identifikasi dan menduga golongan flavonoid. Spektrofotometri serapan panjang gelombang maksimum dilakukan sebagai konfirmasi dugaan golongan flavonoid. Ketiga organ utama tanaman anting-anting (akar, batang, dan daun) memiliki distribusi kandungan senyawa yang berbeda-beda namun dengan jenis yang hampir sama. Golongan flavonoid yang berhasil teridentifikasi dari ketiga organ antara lain isoflavon, flavon, flavonol, flavanon, dihidroksiflavonol, khalkon, dan antosianidin. &lt;/strong&gt;&lt;strong&gt;Organ daun memiliki keragaman kelas flavonoid lebih banyak dibanding akar dan batang. &lt;/strong&gt;&lt;/p&gt;&lt;p&gt;&lt;strong&gt; &lt;/strong&gt;&lt;/p&gt;&lt;p&gt;&lt;em&gt;Abstract &lt;/em&gt;&lt;strong&gt;– Indonesia is &lt;/strong&gt;&lt;strong&gt;a &lt;/strong&gt;&lt;strong&gt;megabiodiversity country, but only about 8% of its plant diversity &lt;/strong&gt;&lt;strong&gt;ar&lt;/strong&gt;&lt;strong&gt;e utilized as food, medicine, timber, and ornamental plants. One plant species that potential to be used as a medicinal plant&lt;/strong&gt;&lt;strong&gt; &lt;/strong&gt;&lt;strong&gt;is&lt;/strong&gt;&lt;strong&gt;&lt;em&gt; Acalypha&lt;/em&gt;&lt;/strong&gt;&lt;strong&gt;&lt;em&gt; indica&lt;/em&gt;&lt;/strong&gt;&lt;strong&gt;. Previous research showed this plant extract&lt;/strong&gt;&lt;strong&gt; has some&lt;/strong&gt;&lt;strong&gt; antibacterial activit&lt;/strong&gt;&lt;strong&gt;ing&lt;/strong&gt;&lt;strong&gt; &lt;/strong&gt;&lt;strong&gt;against&lt;/strong&gt;&lt;strong&gt; &lt;em&gt;Salmonella&lt;/em&gt;&lt;/strong&gt;&lt;strong&gt;. However, &lt;/strong&gt;&lt;strong&gt;the &lt;/strong&gt;&lt;strong&gt;profil&lt;/strong&gt;&lt;strong&gt;e&lt;/strong&gt;&lt;strong&gt; of the metabolites contained&lt;/strong&gt;&lt;strong&gt; in the plant &lt;/strong&gt;&lt;strong&gt;is not&lt;/strong&gt;&lt;strong&gt; &lt;/strong&gt;&lt;strong&gt;studied yet&lt;/strong&gt;&lt;strong&gt;.&lt;/strong&gt;&lt;strong&gt; &lt;/strong&gt;&lt;strong&gt;Fractination of the metabolites&lt;/strong&gt;&lt;strong&gt; w&lt;/strong&gt;&lt;strong&gt;as&lt;/strong&gt;&lt;strong&gt; &lt;/strong&gt;&lt;strong&gt;done by&lt;/strong&gt;&lt;strong&gt; using paper chromatography in ethanol extract (roots, stems, and leaves) of &lt;em&gt;Acalypha&lt;/em&gt; plants using BAW (butanol: acetic acid: water = 4:1:5) and 15% acetic acid eluent. Number, location, color, and Rf values of spot&lt;/strong&gt;&lt;strong&gt;s&lt;/strong&gt;&lt;strong&gt; were us&lt;/strong&gt;&lt;strong&gt;ed&lt;/strong&gt;&lt;strong&gt; for identification of flavonoids class. Maximum absorption wavelength performed using spectrophotometry assay&lt;/strong&gt;&lt;strong&gt; &lt;/strong&gt;&lt;strong&gt;to confirm the flavonoid class. The three major plant organs (roots, stems, and leaves) have different compounds distribution, but with almost same class. Class of flavonoids which were identified from the three organs are isoflavones, flavones, flavonols, flavanones, dihidroxyflavonols, chalcones, and anthocyanidins. Leaf has more diverse flavonoid class than roots and stems. &lt;/strong&gt;&lt;strong&gt;&lt;/strong&gt;&lt;/p&gt;&lt;p&gt;&lt;strong&gt;&lt;em&gt; &lt;/em&gt;&lt;/strong&gt;&lt;/p&gt;&lt;p&gt;&lt;strong&gt;&lt;em&gt;Keyword – &lt;/em&gt;&lt;/strong&gt;&lt;em&gt;Acalypha indica bioactive compound, chromatography, flavonoids.&lt;/em&gt;&lt;/p&gt;&quot;,&quot;issue&quot;:&quot;3&quot;,&quot;volume&quot;:&quot;2&quot;,&quot;container-title-short&quot;:&quot;&quot;},&quot;isTemporary&quot;:false},{&quot;id&quot;:&quot;4880c51d-bb9e-3ab3-b38f-6508d76abe12&quot;,&quot;itemData&quot;:{&quot;type&quot;:&quot;article-journal&quot;,&quot;id&quot;:&quot;4880c51d-bb9e-3ab3-b38f-6508d76abe12&quot;,&quot;title&quot;:&quot;Skrining Fitokimia Ekstrak Etanol dan Fraksi Daun Ketapang yang Tumbuh di Sekitar Univ. Abdurrab, Pekanbaru (Phytochemical Screening of Ethanol Extracts and Fractions of Ketapang Leaves Growing Around the Univ. Abdurrab, Pekanbaru)&quot;,&quot;author&quot;:[{&quot;family&quot;:&quot;Herli&quot;,&quot;given&quot;:&quot;Muhammad Azhari&quot;,&quot;parse-names&quot;:false,&quot;dropping-particle&quot;:&quot;&quot;,&quot;non-dropping-particle&quot;:&quot;&quot;},{&quot;family&quot;:&quot;Wardaniati&quot;,&quot;given&quot;:&quot;Isna&quot;,&quot;parse-names&quot;:false,&quot;dropping-particle&quot;:&quot;&quot;,&quot;non-dropping-particle&quot;:&quot;&quot;}],&quot;container-title&quot;:&quot;Journal of Pharmacy &amp; Science&quot;,&quot;issued&quot;:{&quot;date-parts&quot;:[[2019]]},&quot;page&quot;:&quot;38-42&quot;,&quot;issue&quot;:&quot;2&quot;,&quot;volume&quot;:&quot;2&quot;,&quot;container-title-short&quot;:&quot;&quot;},&quot;isTemporary&quot;:false}]},{&quot;citationID&quot;:&quot;MENDELEY_CITATION_c38cf27d-bbea-4fa2-a140-35b8420be009&quot;,&quot;properties&quot;:{&quot;noteIndex&quot;:0},&quot;isEdited&quot;:false,&quot;manualOverride&quot;:{&quot;isManuallyOverridden&quot;:false,&quot;citeprocText&quot;:&quot;(Pambudi et al., 2015)&quot;,&quot;manualOverrideText&quot;:&quot;&quot;},&quot;citationTag&quot;:&quot;MENDELEY_CITATION_v3_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&quot;,&quot;citationItems&quot;:[{&quot;id&quot;:&quot;3de994ed-f127-3cd0-859f-248b724608d2&quot;,&quot;itemData&quot;:{&quot;type&quot;:&quot;article-journal&quot;,&quot;id&quot;:&quot;3de994ed-f127-3cd0-859f-248b724608d2&quot;,&quot;title&quot;:&quot;Identifikasi Bioaktif Golongan Flavonoid Tanaman Anting-Anting (Acalypha indica L.) ( Identification of Bioactive Flavonoid Groups of Earring Plants)&quot;,&quot;author&quot;:[{&quot;family&quot;:&quot;Pambudi&quot;,&quot;given&quot;:&quot;Arief&quot;,&quot;parse-names&quot;:false,&quot;dropping-particle&quot;:&quot;&quot;,&quot;non-dropping-particle&quot;:&quot;&quot;},{&quot;family&quot;:&quot;-&quot;,&quot;given&quot;:&quot;Syaefudin&quot;,&quot;parse-names&quot;:false,&quot;dropping-particle&quot;:&quot;&quot;,&quot;non-dropping-particle&quot;:&quot;&quot;},{&quot;family&quot;:&quot;Noriko&quot;,&quot;given&quot;:&quot;Nita&quot;,&quot;parse-names&quot;:false,&quot;dropping-particle&quot;:&quot;&quot;,&quot;non-dropping-particle&quot;:&quot;&quot;},{&quot;family&quot;:&quot;Azhari&quot;,&quot;given&quot;:&quot;Risa&quot;,&quot;parse-names&quot;:false,&quot;dropping-particle&quot;:&quot;&quot;,&quot;non-dropping-particle&quot;:&quot;&quot;},{&quot;family&quot;:&quot;Azura&quot;,&quot;given&quot;:&quot;Purwanty Rara&quot;,&quot;parse-names&quot;:false,&quot;dropping-particle&quot;:&quot;&quot;,&quot;non-dropping-particle&quot;:&quot;&quot;}],&quot;container-title&quot;:&quot;Jurnal Al Azhar Indonesia Seri Sains dan Teknologi&quot;,&quot;DOI&quot;:&quot;10.36722/sst.v2i3.139&quot;,&quot;ISSN&quot;:&quot;2087-9725&quot;,&quot;issued&quot;:{&quot;date-parts&quot;:[[2015]]},&quot;page&quot;:&quot;178-187&quot;,&quot;abstract&quot;:&quot;&lt;p&gt;&lt;em&gt;Abstrak &lt;/em&gt;&lt;strong&gt;– Indonesia merupakan negara dengan kekayaan alam yang melimpah. Namun, untuk jenis tumbuhan, baru sekitar 8% yang dimanfaatkan sebagai tanaman pangan, obat-obatan, sumber kayu, dan  tanaman hias. Salah satu tanaman yang berpotensi sebagai tanaman obat adalah &lt;em&gt;Acalypha indica&lt;/em&gt;. Penelitian sebelumnya menunjukkan bahwa ekstrak tanaman ini memiliki aktivitas antibakteri &lt;em&gt;Salmonella&lt;/em&gt;. Namun profil senyawa metabolit apa saja yang terkandung masih belum banyak diteliti. Fraksinasi senyawa metabolit dilakukan dengan kromatografi kertas pada ekstrak etanol (akar, batang, dan daun) tanaman &lt;em&gt;Acalypha&lt;/em&gt; menggunakan eluen BAW (Butanol: Asam asetat: Air = 4:1:5) dan asam asetat 15%. Jumlah, letak, warna, dan nilai Rf bercak kemudian digunakan sebagai pedoman identifikasi dan menduga golongan flavonoid. Spektrofotometri serapan panjang gelombang maksimum dilakukan sebagai konfirmasi dugaan golongan flavonoid. Ketiga organ utama tanaman anting-anting (akar, batang, dan daun) memiliki distribusi kandungan senyawa yang berbeda-beda namun dengan jenis yang hampir sama. Golongan flavonoid yang berhasil teridentifikasi dari ketiga organ antara lain isoflavon, flavon, flavonol, flavanon, dihidroksiflavonol, khalkon, dan antosianidin. &lt;/strong&gt;&lt;strong&gt;Organ daun memiliki keragaman kelas flavonoid lebih banyak dibanding akar dan batang. &lt;/strong&gt;&lt;/p&gt;&lt;p&gt;&lt;strong&gt; &lt;/strong&gt;&lt;/p&gt;&lt;p&gt;&lt;em&gt;Abstract &lt;/em&gt;&lt;strong&gt;– Indonesia is &lt;/strong&gt;&lt;strong&gt;a &lt;/strong&gt;&lt;strong&gt;megabiodiversity country, but only about 8% of its plant diversity &lt;/strong&gt;&lt;strong&gt;ar&lt;/strong&gt;&lt;strong&gt;e utilized as food, medicine, timber, and ornamental plants. One plant species that potential to be used as a medicinal plant&lt;/strong&gt;&lt;strong&gt; &lt;/strong&gt;&lt;strong&gt;is&lt;/strong&gt;&lt;strong&gt;&lt;em&gt; Acalypha&lt;/em&gt;&lt;/strong&gt;&lt;strong&gt;&lt;em&gt; indica&lt;/em&gt;&lt;/strong&gt;&lt;strong&gt;. Previous research showed this plant extract&lt;/strong&gt;&lt;strong&gt; has some&lt;/strong&gt;&lt;strong&gt; antibacterial activit&lt;/strong&gt;&lt;strong&gt;ing&lt;/strong&gt;&lt;strong&gt; &lt;/strong&gt;&lt;strong&gt;against&lt;/strong&gt;&lt;strong&gt; &lt;em&gt;Salmonella&lt;/em&gt;&lt;/strong&gt;&lt;strong&gt;. However, &lt;/strong&gt;&lt;strong&gt;the &lt;/strong&gt;&lt;strong&gt;profil&lt;/strong&gt;&lt;strong&gt;e&lt;/strong&gt;&lt;strong&gt; of the metabolites contained&lt;/strong&gt;&lt;strong&gt; in the plant &lt;/strong&gt;&lt;strong&gt;is not&lt;/strong&gt;&lt;strong&gt; &lt;/strong&gt;&lt;strong&gt;studied yet&lt;/strong&gt;&lt;strong&gt;.&lt;/strong&gt;&lt;strong&gt; &lt;/strong&gt;&lt;strong&gt;Fractination of the metabolites&lt;/strong&gt;&lt;strong&gt; w&lt;/strong&gt;&lt;strong&gt;as&lt;/strong&gt;&lt;strong&gt; &lt;/strong&gt;&lt;strong&gt;done by&lt;/strong&gt;&lt;strong&gt; using paper chromatography in ethanol extract (roots, stems, and leaves) of &lt;em&gt;Acalypha&lt;/em&gt; plants using BAW (butanol: acetic acid: water = 4:1:5) and 15% acetic acid eluent. Number, location, color, and Rf values of spot&lt;/strong&gt;&lt;strong&gt;s&lt;/strong&gt;&lt;strong&gt; were us&lt;/strong&gt;&lt;strong&gt;ed&lt;/strong&gt;&lt;strong&gt; for identification of flavonoids class. Maximum absorption wavelength performed using spectrophotometry assay&lt;/strong&gt;&lt;strong&gt; &lt;/strong&gt;&lt;strong&gt;to confirm the flavonoid class. The three major plant organs (roots, stems, and leaves) have different compounds distribution, but with almost same class. Class of flavonoids which were identified from the three organs are isoflavones, flavones, flavonols, flavanones, dihidroxyflavonols, chalcones, and anthocyanidins. Leaf has more diverse flavonoid class than roots and stems. &lt;/strong&gt;&lt;strong&gt;&lt;/strong&gt;&lt;/p&gt;&lt;p&gt;&lt;strong&gt;&lt;em&gt; &lt;/em&gt;&lt;/strong&gt;&lt;/p&gt;&lt;p&gt;&lt;strong&gt;&lt;em&gt;Keyword – &lt;/em&gt;&lt;/strong&gt;&lt;em&gt;Acalypha indica bioactive compound, chromatography, flavonoids.&lt;/em&gt;&lt;/p&gt;&quot;,&quot;issue&quot;:&quot;3&quot;,&quot;volume&quot;:&quot;2&quot;,&quot;container-title-short&quot;:&quot;&quot;},&quot;isTemporary&quot;:false}]},{&quot;citationID&quot;:&quot;MENDELEY_CITATION_ddb67a14-9c95-460c-99b7-6c87d13dfbd4&quot;,&quot;properties&quot;:{&quot;noteIndex&quot;:0},&quot;isEdited&quot;:false,&quot;manualOverride&quot;:{&quot;isManuallyOverridden&quot;:false,&quot;citeprocText&quot;:&quot;(Chandran &amp;#38; Usha, 2024; Rahmadhini &amp;#38; Wahyuni, 2023)&quot;,&quot;manualOverrideText&quot;:&quot;&quot;},&quot;citationTag&quot;:&quot;MENDELEY_CITATION_v3_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&quot;,&quot;citationItems&quot;:[{&quot;id&quot;:&quot;123a55d0-c85a-38ba-9244-237799e63f83&quot;,&quot;itemData&quot;:{&quot;type&quot;:&quot;article-journal&quot;,&quot;id&quot;:&quot;123a55d0-c85a-38ba-9244-237799e63f83&quot;,&quot;title&quot;:&quot;Novel Biomaterial Assisted Drug Delivery Systems for The Management of Oral Diseases-Future Therapeutic Approaches&quot;,&quot;author&quot;:[{&quot;family&quot;:&quot;Chandran&quot;,&quot;given&quot;:&quot;Mridula R.&quot;,&quot;parse-names&quot;:false,&quot;dropping-particle&quot;:&quot;&quot;,&quot;non-dropping-particle&quot;:&quot;&quot;},{&quot;family&quot;:&quot;Usha&quot;,&quot;given&quot;:&quot;R.&quot;,&quot;parse-names&quot;:false,&quot;dropping-particle&quot;:&quot;&quot;,&quot;non-dropping-particle&quot;:&quot;&quot;}],&quot;container-title&quot;:&quot;International Journal of Applied Pharmaceutics&quot;,&quot;DOI&quot;:&quot;10.22159/ijap.2024v16i1.49448&quot;,&quot;ISSN&quot;:&quot;09757058&quot;,&quot;issued&quot;:{&quot;date-parts&quot;:[[2024,1,1]]},&quot;page&quot;:&quot;1-8&quot;,&quot;abstract&quot;:&quot;Oral health is integral to maintaining systemic health as the mouth and oral cavity connect our digestive system with the external environment. The incidence of oro-dental disorders has been emerging as a serious threat to the healthcare sector owing to the increasing complexity of oral microbiome. Conventional treatment modalities are often limited by drug resistance and unwanted inflammatory responses. Recently, therapeutic strategies that can reinstate microbial homeostasis in the oral microenvironment have been implicated in the management of odontogenic infections. Biomaterial-based drug delivery systems, including nanocarriers, dendrimers, hydrogels, oral thin films, oral patches, and other stimuli-responsive polymeric systems, facilitate targeted administration of antimicrobials and anti-inflammatory agents to the site of infection. Bio adhesivity of the polymeric carriers facilitates faster disintegration and accurate dosing of the pharmacological agent to the target site. Moreover, restorative dentistry has been revolutionized by the advent of bio-functional templates that offer improved osseointegration and long-term stability of implants. A comprehensive review of the potential applications of biomaterial-mediated therapeutic strategies in the management of caries, peri-implantitis, periodontitis, and other oro-dental infections is explored here.&quot;,&quot;publisher&quot;:&quot;Innovare Academics Sciences Pvt. Ltd&quot;,&quot;issue&quot;:&quot;1&quot;,&quot;volume&quot;:&quot;16&quot;,&quot;container-title-short&quot;:&quot;&quot;},&quot;isTemporary&quot;:false},{&quot;id&quot;:&quot;137ab20e-6cda-36f9-abca-60b1b5c49aa0&quot;,&quot;itemData&quot;:{&quot;type&quot;:&quot;article-journal&quot;,&quot;id&quot;:&quot;137ab20e-6cda-36f9-abca-60b1b5c49aa0&quot;,&quot;title&quot;:&quot;Oral Mucosal Ulcer Induction Methods in Rats: A Systematic Review&quot;,&quot;author&quot;:[{&quot;family&quot;:&quot;Rahmadhini&quot;,&quot;given&quot;:&quot;Eris Nurul&quot;,&quot;parse-names&quot;:false,&quot;dropping-particle&quot;:&quot;&quot;,&quot;non-dropping-particle&quot;:&quot;&quot;},{&quot;family&quot;:&quot;Wahyuni&quot;,&quot;given&quot;:&quot;Indah Suasani&quot;,&quot;parse-names&quot;:false,&quot;dropping-particle&quot;:&quot;&quot;,&quot;non-dropping-particle&quot;:&quot;&quot;}],&quot;container-title&quot;:&quot;International Journal of Applied Pharmaceutics&quot;,&quot;DOI&quot;:&quot;10.22159/ijap.2023.v15s2.01&quot;,&quot;ISSN&quot;:&quot;09757058&quot;,&quot;issued&quot;:{&quot;date-parts&quot;:[[2023,11,1]]},&quot;page&quot;:&quot;1-6&quot;,&quot;abstract&quot;:&quot;Oral mucosal ulcers are a prevalent condition, but there are still limited drugs available to treat them. Varieties of induction techniques to obtain oral mucosal ulcer models in rats have frequently been used. This systematic review aimed to describe different approaches and to recommend the most effective method for oral mucosal ulcer induction methods in rats for anti-oral mucosal ulcer drug discovery. The PRISMA guidelines were used in the framework regarding this systematic review. The electronic databases PubMed, Science Direct, SCOPUS, and EBSCOhost-CINAHL Plus were used for article searching using specific keywords. The Risk of Bias Tool from Syrcle was used to undertake the evaluation of bias risk. Based on the analysis of 14 articles, the following findings were gathered: Wistar rats were frequently used mouse strains at an average of 8 w old and weighed between 120 and 300 g. Induction methods used to obtain ulcer models were acetic acid, biopsy punch, scalpel blade, thermal, and phenol. Acetic acid induction was the most commonly used compared to the other induction techniques. The ulcers were obtained by acetic acid identical to those that occur on the human oral mucosa and available at a reasonable price. However, the ulcer formation takes longer compared with biopsy punch and scalpel blade induction. The systematic review found that there are various methods for inducing oral ulcers in rats, with acetic acid being the recommended method to produce a suitable mucosal ulcer model in rats.&quot;,&quot;publisher&quot;:&quot;Innovare Academics Sciences Pvt. Ltd&quot;,&quot;issue&quot;:&quot;Special Issue 2&quot;,&quot;volume&quot;:&quot;15&quot;},&quot;isTemporary&quot;:false}]},{&quot;citationID&quot;:&quot;MENDELEY_CITATION_c64a867b-a2ca-4069-abfe-9a8498d3573f&quot;,&quot;properties&quot;:{&quot;noteIndex&quot;:0},&quot;isEdited&quot;:false,&quot;manualOverride&quot;:{&quot;isManuallyOverridden&quot;:false,&quot;citeprocText&quot;:&quot;(Sharif et al., 2020)&quot;,&quot;manualOverrideText&quot;:&quot;&quot;},&quot;citationTag&quot;:&quot;MENDELEY_CITATION_v3_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&quot;,&quot;citationItems&quot;:[{&quot;id&quot;:&quot;2e834299-d93b-38cc-b34d-fa46ae59b4f7&quot;,&quot;itemData&quot;:{&quot;type&quot;:&quot;article-journal&quot;,&quot;id&quot;:&quot;2e834299-d93b-38cc-b34d-fa46ae59b4f7&quot;,&quot;title&quot;:&quot;Analysis of tooth extraction causes and patterns&quot;,&quot;author&quot;:[{&quot;family&quot;:&quot;Sharif&quot;,&quot;given&quot;:&quot;Rania A.&quot;,&quot;parse-names&quot;:false,&quot;dropping-particle&quot;:&quot;&quot;,&quot;non-dropping-particle&quot;:&quot;&quot;},{&quot;family&quot;:&quot;Chaturvedi&quot;,&quot;given&quot;:&quot;Saurabh&quot;,&quot;parse-names&quot;:false,&quot;dropping-particle&quot;:&quot;&quot;,&quot;non-dropping-particle&quot;:&quot;&quot;},{&quot;family&quot;:&quot;Suleman&quot;,&quot;given&quot;:&quot;Ghazala&quot;,&quot;parse-names&quot;:false,&quot;dropping-particle&quot;:&quot;&quot;,&quot;non-dropping-particle&quot;:&quot;&quot;},{&quot;family&quot;:&quot;Elmahdi&quot;,&quot;given&quot;:&quot;Asim Elsir&quot;,&quot;parse-names&quot;:false,&quot;dropping-particle&quot;:&quot;&quot;,&quot;non-dropping-particle&quot;:&quot;&quot;},{&quot;family&quot;:&quot;Elagib&quot;,&quot;given&quot;:&quot;Mohamed Fadul A.&quot;,&quot;parse-names&quot;:false,&quot;dropping-particle&quot;:&quot;&quot;,&quot;non-dropping-particle&quot;:&quot;&quot;}],&quot;container-title&quot;:&quot;Open Access Macedonian Journal of Medical Sciences&quot;,&quot;container-title-short&quot;:&quot;Open Access Maced J Med Sci&quot;,&quot;DOI&quot;:&quot;10.3889/OAMJMS.2020.3784&quot;,&quot;ISSN&quot;:&quot;18579655&quot;,&quot;issued&quot;:{&quot;date-parts&quot;:[[2020]]},&quot;page&quot;:&quot;36-41&quot;,&quot;abstract&quot;:&quot;PURPOSE: The purpose of this study was to investigate the causes and patterns of extraction of permanent teeth in the targeted population. METHODS: The study was conducted for a period of 11 months. An especially designed form was used to record the causes for extraction of a permanent tooth. Further, it was analyzed for age, gender, education, occupation, smoking, tooth position, endodontic treatment, chewing, esthetics, needs replacement, type of existing prosthesis, and causes for extraction. The various causes which were considered to determine association with the tooth extraction were dental caries, periodontal problems, trauma, orthodontics, prosthodontic failures, endodontic failures, and others. RESULTS: The percentage of extractions was almost the same in males and females aged. Maximum extractions were noticed in 36–45 years of age group (32.5%). The presence of caries was observed to be the main reason for extraction (68.1%), followed by periodontal problems (17.6%) and orthodontic problems (4.8%). The most frequently extracted posterior teeth were first mandibular molar (22.2%), followed by the third maxillary molar (15.2%). CONCLUSION: Dental caries was found to be the most common reason for the extraction of teeth. Molar teeth were found to be the most frequently extracted, with an increased number of extracted first premolars as a result of orthodontic treatment. Maxillary teeth are extracted more than mandibular, mainly due to caries and periodontal problems.&quot;,&quot;publisher&quot;:&quot;Open Access Macedonian Journal of Medical Sciences&quot;,&quot;issue&quot;:&quot;D&quot;,&quot;volume&quot;:&quot;8&quot;},&quot;isTemporary&quot;:false}]},{&quot;citationID&quot;:&quot;MENDELEY_CITATION_b50a741f-b8b3-4003-90be-4c3681ee44af&quot;,&quot;properties&quot;:{&quot;noteIndex&quot;:0},&quot;isEdited&quot;:false,&quot;manualOverride&quot;:{&quot;isManuallyOverridden&quot;:false,&quot;citeprocText&quot;:&quot;(Herli &amp;#38; Wardaniati, 2019)&quot;,&quot;manualOverrideText&quot;:&quot;&quot;},&quot;citationTag&quot;:&quot;MENDELEY_CITATION_v3_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&quot;,&quot;citationItems&quot;:[{&quot;id&quot;:&quot;4880c51d-bb9e-3ab3-b38f-6508d76abe12&quot;,&quot;itemData&quot;:{&quot;type&quot;:&quot;article-journal&quot;,&quot;id&quot;:&quot;4880c51d-bb9e-3ab3-b38f-6508d76abe12&quot;,&quot;title&quot;:&quot;Skrining Fitokimia Ekstrak Etanol dan Fraksi Daun Ketapang yang Tumbuh di Sekitar Univ. Abdurrab, Pekanbaru (Phytochemical Screening of Ethanol Extracts and Fractions of Ketapang Leaves Growing Around the Univ. Abdurrab, Pekanbaru)&quot;,&quot;author&quot;:[{&quot;family&quot;:&quot;Herli&quot;,&quot;given&quot;:&quot;Muhammad Azhari&quot;,&quot;parse-names&quot;:false,&quot;dropping-particle&quot;:&quot;&quot;,&quot;non-dropping-particle&quot;:&quot;&quot;},{&quot;family&quot;:&quot;Wardaniati&quot;,&quot;given&quot;:&quot;Isna&quot;,&quot;parse-names&quot;:false,&quot;dropping-particle&quot;:&quot;&quot;,&quot;non-dropping-particle&quot;:&quot;&quot;}],&quot;container-title&quot;:&quot;Journal of Pharmacy &amp; Science&quot;,&quot;issued&quot;:{&quot;date-parts&quot;:[[2019]]},&quot;page&quot;:&quot;38-42&quot;,&quot;issue&quot;:&quot;2&quot;,&quot;volume&quot;:&quot;2&quot;,&quot;container-title-short&quot;:&quot;&quot;},&quot;isTemporary&quot;:false}]},{&quot;citationID&quot;:&quot;MENDELEY_CITATION_2d00156b-f457-4dfd-a1ce-bb4b8cfd278a&quot;,&quot;properties&quot;:{&quot;noteIndex&quot;:0},&quot;isEdited&quot;:false,&quot;manualOverride&quot;:{&quot;isManuallyOverridden&quot;:false,&quot;citeprocText&quot;:&quot;(Firdaus Kamal et al., 2014)&quot;,&quot;manualOverrideText&quot;:&quot;&quot;},&quot;citationTag&quot;:&quot;MENDELEY_CITATION_v3_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&quot;,&quot;citationItems&quot;:[{&quot;id&quot;:&quot;d36c46aa-9f59-3df7-a03a-96e9995c234c&quot;,&quot;itemData&quot;:{&quot;type&quot;:&quot;paper-conference&quot;,&quot;id&quot;:&quot;d36c46aa-9f59-3df7-a03a-96e9995c234c&quot;,&quot;title&quot;:&quot;Potensi Ekstrak Daun Ketapang (Terminalia catappa L.) Sebagai Agen Hipoglikemik untuk Obat Alternatif Antidiabetes (Potential of Ketapang Leaf Extract (Terminalia catappa L.) as a Hypoglycemic Agent for Antidiabetic Alternative Medicine)&quot;,&quot;author&quot;:[{&quot;family&quot;:&quot;Firdaus Kamal&quot;,&quot;given&quot;:&quot;Muhammad&quot;,&quot;parse-names&quot;:false,&quot;dropping-particle&quot;:&quot;&quot;,&quot;non-dropping-particle&quot;:&quot;&quot;},{&quot;family&quot;:&quot;Fauziah&quot;,&quot;given&quot;:&quot;Laily&quot;,&quot;parse-names&quot;:false,&quot;dropping-particle&quot;:&quot;&quot;,&quot;non-dropping-particle&quot;:&quot;&quot;},{&quot;family&quot;:&quot;Choirun Nisa&quot;,&quot;given&quot;:&quot;Yunita&quot;,&quot;parse-names&quot;:false,&quot;dropping-particle&quot;:&quot;&quot;,&quot;non-dropping-particle&quot;:&quot;&quot;},{&quot;family&quot;:&quot;Ayuning Tyas&quot;,&quot;given&quot;:&quot;Sevia&quot;,&quot;parse-names&quot;:false,&quot;dropping-particle&quot;:&quot;&quot;,&quot;non-dropping-particle&quot;:&quot;&quot;}],&quot;container-title&quot;:&quot;Seminar Nasional Biodiversitas V Universitas Airlangga&quot;,&quot;ISBN&quot;:&quot;978-979-98109-4-6&quot;,&quot;issued&quot;:{&quot;date-parts&quot;:[[2014]]},&quot;page&quot;:&quot;4-6&quot;,&quot;container-title-short&quot;:&quot;&quot;},&quot;isTemporary&quot;:false}]},{&quot;citationID&quot;:&quot;MENDELEY_CITATION_0359178b-dde1-4b7c-9ddc-5945e22998df&quot;,&quot;properties&quot;:{&quot;noteIndex&quot;:0},&quot;isEdited&quot;:false,&quot;manualOverride&quot;:{&quot;isManuallyOverridden&quot;:false,&quot;citeprocText&quot;:&quot;(Raj et al., 2013)&quot;,&quot;manualOverrideText&quot;:&quot;&quot;},&quot;citationTag&quot;:&quot;MENDELEY_CITATION_v3_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&quot;,&quot;citationItems&quot;:[{&quot;id&quot;:&quot;dfd5255d-a9c7-3348-a551-7692c238527d&quot;,&quot;itemData&quot;:{&quot;type&quot;:&quot;article-journal&quot;,&quot;id&quot;:&quot;dfd5255d-a9c7-3348-a551-7692c238527d&quot;,&quot;title&quot;:&quot;Determination of median lethal dose of combination of endosulfan and cypermethrin in wistar rat&quot;,&quot;author&quot;:[{&quot;family&quot;:&quot;Raj&quot;,&quot;given&quot;:&quot;Jaya&quot;,&quot;parse-names&quot;:false,&quot;dropping-particle&quot;:&quot;&quot;,&quot;non-dropping-particle&quot;:&quot;&quot;},{&quot;family&quot;:&quot;Chandra&quot;,&quot;given&quot;:&quot;Mohineesh&quot;,&quot;parse-names&quot;:false,&quot;dropping-particle&quot;:&quot;&quot;,&quot;non-dropping-particle&quot;:&quot;&quot;},{&quot;family&quot;:&quot;Dogra&quot;,&quot;given&quot;:&quot;Tirath D.&quot;,&quot;parse-names&quot;:false,&quot;dropping-particle&quot;:&quot;&quot;,&quot;non-dropping-particle&quot;:&quot;&quot;},{&quot;family&quot;:&quot;Pahuja&quot;,&quot;given&quot;:&quot;Monika&quot;,&quot;parse-names&quot;:false,&quot;dropping-particle&quot;:&quot;&quot;,&quot;non-dropping-particle&quot;:&quot;&quot;},{&quot;family&quot;:&quot;Raina&quot;,&quot;given&quot;:&quot;Anupuma&quot;,&quot;parse-names&quot;:false,&quot;dropping-particle&quot;:&quot;&quot;,&quot;non-dropping-particle&quot;:&quot;&quot;}],&quot;container-title&quot;:&quot;Toxicology International&quot;,&quot;container-title-short&quot;:&quot;Toxicol Int&quot;,&quot;DOI&quot;:&quot;10.4103/0971-6580.111531&quot;,&quot;ISSN&quot;:&quot;09716580&quot;,&quot;issued&quot;:{&quot;date-parts&quot;:[[2013,1]]},&quot;page&quot;:&quot;1-5&quot;,&quot;abstract&quot;:&quot;The present study was designed to determine the lethal dose 50 (LD 50) of combination of cypermethrin, a pyrethroid, and endosulfan, an organochlorine compound in Wistar rats. LD 50 is the amount (dose) of a chemical, calculated as per the concentration of chemicals that produces death in 50% of a population of test animals to which it is administered by any of a variety of methods. A single oral dose of combination of cypermethrin and endosulfan were dissolved in dimethyl sulfoxide (DMSO) in a ratio of 1:1 and administered orally at the concentration of 165 mg/kg body weight (b.w), 330 mg/kg b.w, 660 mg/kg b.w, and 1320 mg/kg b.w to experimental animals. LD 50 was calculated according to the method described by Miller and Tainter (1994) and was observed as 691.83 mg/kg b.w for this combination. Single dose of test article at 165 mg/kg b.w did not reveal any toxic signs or behavioral alterations, hence considered as No observed Adverse Effect level (NOAEL).&quot;,&quot;issue&quot;:&quot;1&quot;,&quot;volume&quot;:&quot;20&quot;},&quot;isTemporary&quot;:false}]},{&quot;citationID&quot;:&quot;MENDELEY_CITATION_b99da3f6-97ec-4aaa-b175-1a6b0c6c371b&quot;,&quot;properties&quot;:{&quot;noteIndex&quot;:0},&quot;isEdited&quot;:false,&quot;manualOverride&quot;:{&quot;isManuallyOverridden&quot;:false,&quot;citeprocText&quot;:&quot;(Astawan et al., 2005)&quot;,&quot;manualOverrideText&quot;:&quot;&quot;},&quot;citationTag&quot;:&quot;MENDELEY_CITATION_v3_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&quot;,&quot;citationItems&quot;:[{&quot;id&quot;:&quot;21173340-6eb0-33c0-8d9b-d9149a729b3c&quot;,&quot;itemData&quot;:{&quot;type&quot;:&quot;article-journal&quot;,&quot;id&quot;:&quot;21173340-6eb0-33c0-8d9b-d9149a729b3c&quot;,&quot;title&quot;:&quot;The Utilization of Seaweed as a Source of Dietary Fiber to Decrease the Serum Cholesterol in Rats&quot;,&quot;author&quot;:[{&quot;family&quot;:&quot;Astawan&quot;,&quot;given&quot;:&quot;Made&quot;,&quot;parse-names&quot;:false,&quot;dropping-particle&quot;:&quot;&quot;,&quot;non-dropping-particle&quot;:&quot;&quot;},{&quot;family&quot;:&quot;Wresdiyati&quot;,&quot;given&quot;:&quot;Tutik&quot;,&quot;parse-names&quot;:false,&quot;dropping-particle&quot;:&quot;&quot;,&quot;non-dropping-particle&quot;:&quot;&quot;},{&quot;family&quot;:&quot;Hartanta&quot;,&quot;given&quot;:&quot;Anzs Budy&quot;,&quot;parse-names&quot;:false,&quot;dropping-particle&quot;:&quot;&quot;,&quot;non-dropping-particle&quot;:&quot;&quot;}],&quot;container-title&quot;:&quot;HAYATI Journal of Biosciences&quot;,&quot;container-title-short&quot;:&quot;Hayati&quot;,&quot;ISSN&quot;:&quot;0854-8587&quot;,&quot;issued&quot;:{&quot;date-parts&quot;:[[2005]]},&quot;page&quot;:&quot;23-27&quot;,&quot;abstract&quot;:&quot;The cholesterol lowering effect of seaweed (Eucheuma cottonii) powder as a source of dietary fiber was evaluated in hypercholesterolemic rats. Four groups of five male Sprague Dawley hypercholesterolemic rats were fed a 0% cholesterol-0% seaweed powder (negative control); 1% cholesterol-5% seaweed powder; 1% cholesterol-10% seaweed powder; and 1% cholesterol-0% seaweed powder (positive control) for 35 days. Seaweed powder contained feed did not affect the growth of rats but significantly lowered the serum total cholesterol, LDL cholesterol, triglyceride, and atherogenic index. The lowest serum cholesterol was found in the hypercholesterolemic rats fed with 1% cholesterol-10% seaweed powder. The values of total-cholesterol, LDL-cholesterol, and triglyceride were 67.7, 33.0, and 47.3 mg/dl, respectively.&quot;,&quot;issue&quot;:&quot;1&quot;,&quot;volume&quot;:&quot;12&quot;},&quot;isTemporary&quot;:false}]},{&quot;citationID&quot;:&quot;MENDELEY_CITATION_bfb729bc-f5a1-4338-8cee-a852d15b2cba&quot;,&quot;properties&quot;:{&quot;noteIndex&quot;:0},&quot;isEdited&quot;:false,&quot;manualOverride&quot;:{&quot;isManuallyOverridden&quot;:false,&quot;citeprocText&quot;:&quot;(Rudy et al., 2020)&quot;,&quot;manualOverrideText&quot;:&quot;&quot;},&quot;citationTag&quot;:&quot;MENDELEY_CITATION_v3_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&quot;,&quot;citationItems&quot;:[{&quot;id&quot;:&quot;9d44a926-5521-3531-8fbd-80e1e6bf4f02&quot;,&quot;itemData&quot;:{&quot;type&quot;:&quot;article-journal&quot;,&quot;id&quot;:&quot;9d44a926-5521-3531-8fbd-80e1e6bf4f02&quot;,&quot;title&quot;:&quot;Subchronic Toxicity Test of Indian Almond (Terminalia catappa) Leaves Water Extract on The Liver Histology of Mice (Mus musculus)&quot;,&quot;author&quot;:[{&quot;family&quot;:&quot;Rudy&quot;,&quot;given&quot;:&quot;Nugroho&quot;,&quot;parse-names&quot;:false,&quot;dropping-particle&quot;:&quot;&quot;,&quot;non-dropping-particle&quot;:&quot;&quot;},{&quot;family&quot;:&quot;Ni Cening Sri Puspa&quot;,&quot;given&quot;:&quot;&quot;,&quot;parse-names&quot;:false,&quot;dropping-particle&quot;:&quot;&quot;,&quot;non-dropping-particle&quot;:&quot;&quot;},{&quot;family&quot;:&quot;Retno Aryani&quot;,&quot;given&quot;:&quot;&quot;,&quot;parse-names&quot;:false,&quot;dropping-particle&quot;:&quot;&quot;,&quot;non-dropping-particle&quot;:&quot;&quot;},{&quot;family&quot;:&quot;Widha Prahastika&quot;,&quot;given&quot;:&quot;&quot;,&quot;parse-names&quot;:false,&quot;dropping-particle&quot;:&quot;&quot;,&quot;non-dropping-particle&quot;:&quot;&quot;},{&quot;family&quot;:&quot;Rudianto&quot;,&quot;given&quot;:&quot;&quot;,&quot;parse-names&quot;:false,&quot;dropping-particle&quot;:&quot;&quot;,&quot;non-dropping-particle&quot;:&quot;&quot;},{&quot;family&quot;:&quot;Hetty Manurung&quot;,&quot;given&quot;:&quot;&quot;,&quot;parse-names&quot;:false,&quot;dropping-particle&quot;:&quot;&quot;,&quot;non-dropping-particle&quot;:&quot;&quot;}],&quot;container-title&quot;:&quot;Bioeduscience&quot;,&quot;DOI&quot;:&quot;10.22236/j.bes/425173&quot;,&quot;ISSN&quot;:&quot;2614-154X&quot;,&quot;issued&quot;:{&quot;date-parts&quot;:[[2020,12,31]]},&quot;page&quot;:&quot;177-182&quot;,&quot;abstract&quot;:&quot;Background: Indian almond (Terminalia catappa) is used as an alternative medicine by the community to treat various diseases. However, limited research has been conducted on the subchronic toxicity of Indian almond water extracts on the liver. Present study aimed to determine the subchronic toxic effects of Indian almond leaf water extract on the liver histology of mice and to evaluate the safe dose of Indian almond  leaf water extract with various doses (125, 250, 500, 750 and 1000 mg/kg). Methods: In total of 33 male mice were randomly divided into 11 groups, each group consisting of three mice as replication. For 30 days, mice in five treatment groups were orally treated every day with water extracts of green Indian almond leaf while other five groups were given water extracts of brown Indian almond leaves and compare with control group. At the end of day 30, all mice were sacrificed, and hepar was taken out for histological preparations. The histopathological changes in the liver was observed and assessed based on histological damage in the term of degeneration and necrosis. Results: The administration of green and brown Indian almond water extract at doses of 125, 250, 500, 750 and 1000 mg / kg BB showed a toxic effect on the liver of mice. The toxic effect was due to the high doses, causing a cell swelling damage and increased liver necrosis. Conclusion: Indian almond leaf water extract can cause toxic effects on the liver of mice at the doses implemented.\r  &quot;,&quot;publisher&quot;:&quot;University of Muhammadiyah Prof. Hamka (UHAMKA)&quot;,&quot;issue&quot;:&quot;2&quot;,&quot;volume&quot;:&quot;4&quot;,&quot;container-title-short&quot;:&quot;&quot;},&quot;isTemporary&quot;:false}]},{&quot;citationID&quot;:&quot;MENDELEY_CITATION_f135a8f7-0341-4013-bd60-e38475fc26f3&quot;,&quot;properties&quot;:{&quot;noteIndex&quot;:0},&quot;isEdited&quot;:false,&quot;manualOverride&quot;:{&quot;isManuallyOverridden&quot;:false,&quot;citeprocText&quot;:&quot;(Wahyuni et al., 2017)&quot;,&quot;manualOverrideText&quot;:&quot;&quot;},&quot;citationTag&quot;:&quot;MENDELEY_CITATION_v3_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&quot;,&quot;citationItems&quot;:[{&quot;id&quot;:&quot;80bb4dbc-396c-3314-b3c1-5b1cdb9b31f1&quot;,&quot;itemData&quot;:{&quot;type&quot;:&quot;article-journal&quot;,&quot;id&quot;:&quot;80bb4dbc-396c-3314-b3c1-5b1cdb9b31f1&quot;,&quot;title&quot;:&quot;Uji Toksisitas Subkronis Fraksi Etil Asetat Kulit Buah Asam Kandis (Garcinia cowa Roxb.) terhadap Fungsi Hati dan Ginjal Mencit Putih Betina (Subchronic Toxicity Test of the Ethyl Acetate Fraction of Asam Kandis Fruit Peel (Garcinia cowa Roxb.) on Liver and Kidney Function of Female White Mice)&quot;,&quot;author&quot;:[{&quot;family&quot;:&quot;Wahyuni&quot;,&quot;given&quot;:&quot;Fatma Sri&quot;,&quot;parse-names&quot;:false,&quot;dropping-particle&quot;:&quot;&quot;,&quot;non-dropping-particle&quot;:&quot;&quot;},{&quot;family&quot;:&quot;Putri&quot;,&quot;given&quot;:&quot;Intan Nedia&quot;,&quot;parse-names&quot;:false,&quot;dropping-particle&quot;:&quot;&quot;,&quot;non-dropping-particle&quot;:&quot;&quot;},{&quot;family&quot;:&quot;Arisanti&quot;,&quot;given&quot;:&quot;Dessy&quot;,&quot;parse-names&quot;:false,&quot;dropping-particle&quot;:&quot;&quot;,&quot;non-dropping-particle&quot;:&quot;&quot;}],&quot;container-title&quot;:&quot;Jurnal Sains Farmasi &amp; Klinis&quot;,&quot;issued&quot;:{&quot;date-parts&quot;:[[2017]]},&quot;page&quot;:&quot;202-212&quot;,&quot;issue&quot;:&quot;2&quot;,&quot;volume&quot;:&quot;3&quot;,&quot;container-title-short&quot;:&quot;&quot;},&quot;isTemporary&quot;:false}]},{&quot;citationID&quot;:&quot;MENDELEY_CITATION_570969e7-d8c5-4279-9071-e550f7d0d99c&quot;,&quot;properties&quot;:{&quot;noteIndex&quot;:0},&quot;isEdited&quot;:false,&quot;manualOverride&quot;:{&quot;isManuallyOverridden&quot;:false,&quot;citeprocText&quot;:&quot;(Nath &amp;#38; Yadav, 2015)&quot;,&quot;manualOverrideText&quot;:&quot;&quot;},&quot;citationTag&quot;:&quot;MENDELEY_CITATION_v3_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&quot;,&quot;citationItems&quot;:[{&quot;id&quot;:&quot;befebb32-bfbd-33d2-acfa-4eafbc53787d&quot;,&quot;itemData&quot;:{&quot;type&quot;:&quot;article-journal&quot;,&quot;id&quot;:&quot;befebb32-bfbd-33d2-acfa-4eafbc53787d&quot;,&quot;title&quot;:&quot;Acute and sub-acute oral toxicity assessment of the methanolic extract from leaves of Hibiscus rosa-sinensis L. in mice&quot;,&quot;author&quot;:[{&quot;family&quot;:&quot;Nath&quot;,&quot;given&quot;:&quot;Purobi&quot;,&quot;parse-names&quot;:false,&quot;dropping-particle&quot;:&quot;&quot;,&quot;non-dropping-particle&quot;:&quot;&quot;},{&quot;family&quot;:&quot;Yadav&quot;,&quot;given&quot;:&quot;Arun&quot;,&quot;parse-names&quot;:false,&quot;dropping-particle&quot;:&quot;&quot;,&quot;non-dropping-particle&quot;:&quot;&quot;}],&quot;container-title&quot;:&quot;Journal of Intercultural Ethnopharmacology&quot;,&quot;DOI&quot;:&quot;10.5455/jice.20141028021746&quot;,&quot;issued&quot;:{&quot;date-parts&quot;:[[2015]]},&quot;page&quot;:&quot;70-73&quot;,&quot;abstract&quot;:&quot;BACKGROUND: The leaves of Hibiscus rosa-sinensis L. (Malvaceae) are used for the treatment of dysentery and diarrhea, to promote draining of abscesses and as analgesic agent in the traditional medicine of Cook Islands, Haiti, Japan and Mexico.\\n\\nAIM: The present study investigated the oral acute and subacute toxicity of methanol leaf extract of H. rosa-sinensis in mice.\\n\\nMATERIALS AND METHODS: In the acute toxicity study, a single oral dose of 2000 mg/kg of extract was given to five mice at 48 h intervals. Animals were observed individually for any clinical signs of toxicity or mortality for 14 days. In the sub-acute toxicity study, mice were treated with 400 mg/kg and 800 mg/kg doses of the extract for 14 days. The hematological and biochemical parameters and histopathology of liver and kidneys of animals were studied at the end of the experiment.\\n\\nRESULTS: For acute treatment, the extract did not reveal any signs of toxicity or mortality in any animal, during the 14 days observation period. The LD50 of extract was estimated to be greater than 2000 mg/kg. In the sub-acute toxicity study, administration of 400 mg/kg and 800 mg/kg doses of extract to mice for two weeks did not reveal any marked adverse effects on hematological, biochemical parameters and histopathology of liver and kidney in the 400 mg/kg group. However, hepato-renal toxicity as evidenced by elevated levels of alanine aminotransferase, aspartate aminotransferase, total and indirect bilirubin, urea and creatinine was seen in the animals that received 800 mg/kg dose of extract for 14 days. In addition, in the same group of animals, the histological assessments of liver and kidney also showed various adverse effects viz. dilated sinusoids, apoptotic nuclei and inflammatory infiltrate inside sinusoidal capillaries in the liver, and marked the disorganization of tubules and glomeruli, and enlarged interstitial spaces in the kidney.\\n\\nCONCLUSION: The results of this study suggest that for traditional medicinal purpose, only a low dose of H. rosa-sinensis leaf extract (i.e., 400 mg/kg) should be considered as safe.&quot;,&quot;publisher&quot;:&quot;ScopeMed International Medical Journal Management and Indexing System&quot;,&quot;issue&quot;:&quot;1&quot;,&quot;volume&quot;:&quot;4&quot;,&quot;container-title-short&quot;:&quot;J Intercult Ethnopharmacol&quot;},&quot;isTemporary&quot;:false}]},{&quot;citationID&quot;:&quot;MENDELEY_CITATION_cd3eda6c-aac7-45ac-a4ff-ed5f2047b04f&quot;,&quot;properties&quot;:{&quot;noteIndex&quot;:0},&quot;isEdited&quot;:false,&quot;manualOverride&quot;:{&quot;isManuallyOverridden&quot;:false,&quot;citeprocText&quot;:&quot;(Ridzwan et al., 2014; Wahyuni et al., 2017)&quot;,&quot;manualOverrideText&quot;:&quot;&quot;},&quot;citationTag&quot;:&quot;MENDELEY_CITATION_v3_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&quot;,&quot;citationItems&quot;:[{&quot;id&quot;:&quot;80bb4dbc-396c-3314-b3c1-5b1cdb9b31f1&quot;,&quot;itemData&quot;:{&quot;type&quot;:&quot;article-journal&quot;,&quot;id&quot;:&quot;80bb4dbc-396c-3314-b3c1-5b1cdb9b31f1&quot;,&quot;title&quot;:&quot;Uji Toksisitas Subkronis Fraksi Etil Asetat Kulit Buah Asam Kandis (Garcinia cowa Roxb.) terhadap Fungsi Hati dan Ginjal Mencit Putih Betina (Subchronic Toxicity Test of the Ethyl Acetate Fraction of Asam Kandis Fruit Peel (Garcinia cowa Roxb.) on Liver and Kidney Function of Female White Mice)&quot;,&quot;author&quot;:[{&quot;family&quot;:&quot;Wahyuni&quot;,&quot;given&quot;:&quot;Fatma Sri&quot;,&quot;parse-names&quot;:false,&quot;dropping-particle&quot;:&quot;&quot;,&quot;non-dropping-particle&quot;:&quot;&quot;},{&quot;family&quot;:&quot;Putri&quot;,&quot;given&quot;:&quot;Intan Nedia&quot;,&quot;parse-names&quot;:false,&quot;dropping-particle&quot;:&quot;&quot;,&quot;non-dropping-particle&quot;:&quot;&quot;},{&quot;family&quot;:&quot;Arisanti&quot;,&quot;given&quot;:&quot;Dessy&quot;,&quot;parse-names&quot;:false,&quot;dropping-particle&quot;:&quot;&quot;,&quot;non-dropping-particle&quot;:&quot;&quot;}],&quot;container-title&quot;:&quot;Jurnal Sains Farmasi &amp; Klinis&quot;,&quot;issued&quot;:{&quot;date-parts&quot;:[[2017]]},&quot;page&quot;:&quot;202-212&quot;,&quot;issue&quot;:&quot;2&quot;,&quot;volume&quot;:&quot;3&quot;,&quot;container-title-short&quot;:&quot;&quot;},&quot;isTemporary&quot;:false},{&quot;id&quot;:&quot;9d91aa50-7296-3695-96b5-e19bf50f65d3&quot;,&quot;itemData&quot;:{&quot;type&quot;:&quot;article-journal&quot;,&quot;id&quot;:&quot;9d91aa50-7296-3695-96b5-e19bf50f65d3&quot;,&quot;title&quot;:&quot;Toxicity effects of water extracts of Holothuria atra Jaeger in mice&quot;,&quot;author&quot;:[{&quot;family&quot;:&quot;Ridzwan&quot;,&quot;given&quot;:&quot;Bin Hashim&quot;,&quot;parse-names&quot;:false,&quot;dropping-particle&quot;:&quot;&quot;,&quot;non-dropping-particle&quot;:&quot;&quot;},{&quot;family&quot;:&quot;Azizan&quot;,&quot;given&quot;:&quot;Nurul Alia&quot;,&quot;parse-names&quot;:false,&quot;dropping-particle&quot;:&quot;&quot;,&quot;non-dropping-particle&quot;:&quot;&quot;},{&quot;family&quot;:&quot;Zamli&quot;,&quot;given&quot;:&quot;Zaitunnatakin&quot;,&quot;parse-names&quot;:false,&quot;dropping-particle&quot;:&quot;&quot;,&quot;non-dropping-particle&quot;:&quot;&quot;},{&quot;family&quot;:&quot;Zulkipli&quot;,&quot;given&quot;:&quot;Farah Hanis&quot;,&quot;parse-names&quot;:false,&quot;dropping-particle&quot;:&quot;&quot;,&quot;non-dropping-particle&quot;:&quot;&quot;},{&quot;family&quot;:&quot;Mazlan&quot;,&quot;given&quot;:&quot;Nurzafirah&quot;,&quot;parse-names&quot;:false,&quot;dropping-particle&quot;:&quot;&quot;,&quot;non-dropping-particle&quot;:&quot;&quot;},{&quot;family&quot;:&quot;Althunibat&quot;,&quot;given&quot;:&quot;Osama Yousef&quot;,&quot;parse-names&quot;:false,&quot;dropping-particle&quot;:&quot;&quot;,&quot;non-dropping-particle&quot;:&quot;&quot;}],&quot;container-title&quot;:&quot;Asian Pacific Journal of Tropical Biomedicine&quot;,&quot;container-title-short&quot;:&quot;Asian Pac J Trop Biomed&quot;,&quot;DOI&quot;:&quot;10.12980/APJTB.4.201414B154&quot;,&quot;ISSN&quot;:&quot;22211691&quot;,&quot;issued&quot;:{&quot;date-parts&quot;:[[2014]]},&quot;page&quot;:&quot;614-617&quot;,&quot;abstract&quot;:&quot;Objective: To determine lethal median dose (LD50) and histopathological toxicity of water extract of Holothuria atra (H. atra) in mice. Methods: The behavioral changes, mortality and histopathology examination on liver were assessed in mice 14 d after the administration (i.p.) of H. atra water extract. Seven doses (10, 20, 30, 50, 100, 150 and 200 mg/kg) of H. atra were used. The control group was treated with normal saline. Results: In the acute study in mice, the water extracts of H. atra caused dose-dependent general behavior adverse affects and mortality. The main behavioral sign of toxicity was hypoactivity, noticed immediately after administration of the extract which was more obvious at the higher doses and persisted until death. Mortality increased with increasing doses, the calculated LD50 was 41 mg/kg in mice. The liver toxicity was confirmed by histopathological examination, which indicated the presence of abnormal hepatocytes with a distorted shape and undefined cell lining as well as enlarged nuclei in low doses groups. High doses groups indicated a more prominent distortion of the polyhedral hepatocytes with undefined cell lining, massive cytoplasm, pyknotic, karyorhexis and karyolytic nuclei (necrosis of hepatocytes). Control group showed polyhedral hepatocytes with defined cell lining arranged in cords and normal round nuclei, with granular cytoplasm. Conclusions: Because of the relatively low LD50 value in the acute study in mice, it may be concluded that the H. atra water extract is toxic.&quot;,&quot;publisher&quot;:&quot;Asian Pacific Tropical Biomedicine Press&quot;,&quot;issue&quot;:&quot;8&quot;,&quot;volume&quot;:&quot;4&quot;},&quot;isTemporary&quot;:false}]},{&quot;citationID&quot;:&quot;MENDELEY_CITATION_d696cabb-8a72-476f-978d-a7028615dc08&quot;,&quot;properties&quot;:{&quot;noteIndex&quot;:0},&quot;isEdited&quot;:false,&quot;manualOverride&quot;:{&quot;isManuallyOverridden&quot;:false,&quot;citeprocText&quot;:&quot;(Deshpande et al., 2015)&quot;,&quot;manualOverrideText&quot;:&quot;&quot;},&quot;citationTag&quot;:&quot;MENDELEY_CITATION_v3_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&quot;,&quot;citationItems&quot;:[{&quot;id&quot;:&quot;97ceed61-0ead-3dd0-8b21-39667e6271ea&quot;,&quot;itemData&quot;:{&quot;type&quot;:&quot;article-journal&quot;,&quot;id&quot;:&quot;97ceed61-0ead-3dd0-8b21-39667e6271ea&quot;,&quot;title&quot;:&quot;Preclinical safety assessment of standardized extract of Centella asiatica (L.) urban leaves&quot;,&quot;author&quot;:[{&quot;family&quot;:&quot;Deshpande&quot;,&quot;given&quot;:&quot;Pallavi O.&quot;,&quot;parse-names&quot;:false,&quot;dropping-particle&quot;:&quot;&quot;,&quot;non-dropping-particle&quot;:&quot;&quot;},{&quot;family&quot;:&quot;Mohan&quot;,&quot;given&quot;:&quot;Vishwaraman&quot;,&quot;parse-names&quot;:false,&quot;dropping-particle&quot;:&quot;&quot;,&quot;non-dropping-particle&quot;:&quot;&quot;},{&quot;family&quot;:&quot;Thakurdesai&quot;,&quot;given&quot;:&quot;Prasad&quot;,&quot;parse-names&quot;:false,&quot;dropping-particle&quot;:&quot;&quot;,&quot;non-dropping-particle&quot;:&quot;&quot;}],&quot;container-title&quot;:&quot;Toxicology International&quot;,&quot;container-title-short&quot;:&quot;Toxicol Int&quot;,&quot;DOI&quot;:&quot;10.4103/0971-6580.172251&quot;,&quot;ISSN&quot;:&quot;09765131&quot;,&quot;issued&quot;:{&quot;date-parts&quot;:[[2015,1,1]]},&quot;page&quot;:&quot;10-20&quot;,&quot;abstract&quot;:&quot;Context: Centella asiatica (CA) leaves extract has been shown therapeutic potential. However, safety information is lacking. Aims: To evaluate acute oral toxicity (AOT), sub-chronic toxicity, and mutagenic potential of standardized extract of CA (L.) Urban leaves (INDCA). Materials and Methods: For the acute toxicity study, INDCA was orally administered to Sprague-Dawley rats at a dose range of 0-2000 mg/kg. For the repeated dose toxicity study, the rats of either sex were orally administered with INDCA at the doses of 250, 500, and 1000 mg/kg/day for a period of 90 days. The effects on body weight, food and water consumption, organ weight, hematology, clinical chemistry as well as histology were studied. The mutagenic potential of INDCA was tested using reverse mutation assay (Ames test). Statistical Analysis Used: Data of each parameter were analyzed by one-way ANOVA followed by Dunnett's test to compare the difference between treated groups. Results: The administration of INDCA did not produce mortality or significant changes in the clinical signs included but not limited to changes in the skin and fur, eyes and mucous membranes, and also respiratory, circulatory, autonomic and central nervous systems, somatomotor activity, and behavior pattern. The appearance, progress, and disappearance of these signs were recorded. The lethal dose and no observable adverse effect level of INDCA were 2000 mg/kg and 1000 mg/kg, respectively. There were no significant differences in the organ weights, hematological parameters, clinical chemistry values, or gross and microscopic appearance of the organs from the treatment groups as compared to the control group. It was found to be nonmutagenic in reverse mutation assay. Conclusions: INDCA was found safe in AOT, sub-chronic toxicity, and mutagenicity studies when tested in rats.&quot;,&quot;publisher&quot;:&quot;Medknow Publications&quot;,&quot;issue&quot;:&quot;1&quot;,&quot;volume&quot;:&quot;22&quot;},&quot;isTemporary&quot;:false}]},{&quot;citationID&quot;:&quot;MENDELEY_CITATION_4d54ee12-8e16-4453-8f4c-15ba859000bf&quot;,&quot;properties&quot;:{&quot;noteIndex&quot;:0},&quot;isEdited&quot;:false,&quot;manualOverride&quot;:{&quot;isManuallyOverridden&quot;:false,&quot;citeprocText&quot;:&quot;(Nath &amp;#38; Yadav, 2015)&quot;,&quot;manualOverrideText&quot;:&quot;&quot;},&quot;citationTag&quot;:&quot;MENDELEY_CITATION_v3_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&quot;,&quot;citationItems&quot;:[{&quot;id&quot;:&quot;befebb32-bfbd-33d2-acfa-4eafbc53787d&quot;,&quot;itemData&quot;:{&quot;type&quot;:&quot;article-journal&quot;,&quot;id&quot;:&quot;befebb32-bfbd-33d2-acfa-4eafbc53787d&quot;,&quot;title&quot;:&quot;Acute and sub-acute oral toxicity assessment of the methanolic extract from leaves of Hibiscus rosa-sinensis L. in mice&quot;,&quot;author&quot;:[{&quot;family&quot;:&quot;Nath&quot;,&quot;given&quot;:&quot;Purobi&quot;,&quot;parse-names&quot;:false,&quot;dropping-particle&quot;:&quot;&quot;,&quot;non-dropping-particle&quot;:&quot;&quot;},{&quot;family&quot;:&quot;Yadav&quot;,&quot;given&quot;:&quot;Arun&quot;,&quot;parse-names&quot;:false,&quot;dropping-particle&quot;:&quot;&quot;,&quot;non-dropping-particle&quot;:&quot;&quot;}],&quot;container-title&quot;:&quot;Journal of Intercultural Ethnopharmacology&quot;,&quot;DOI&quot;:&quot;10.5455/jice.20141028021746&quot;,&quot;issued&quot;:{&quot;date-parts&quot;:[[2015]]},&quot;page&quot;:&quot;70-73&quot;,&quot;abstract&quot;:&quot;BACKGROUND: The leaves of Hibiscus rosa-sinensis L. (Malvaceae) are used for the treatment of dysentery and diarrhea, to promote draining of abscesses and as analgesic agent in the traditional medicine of Cook Islands, Haiti, Japan and Mexico.\\n\\nAIM: The present study investigated the oral acute and subacute toxicity of methanol leaf extract of H. rosa-sinensis in mice.\\n\\nMATERIALS AND METHODS: In the acute toxicity study, a single oral dose of 2000 mg/kg of extract was given to five mice at 48 h intervals. Animals were observed individually for any clinical signs of toxicity or mortality for 14 days. In the sub-acute toxicity study, mice were treated with 400 mg/kg and 800 mg/kg doses of the extract for 14 days. The hematological and biochemical parameters and histopathology of liver and kidneys of animals were studied at the end of the experiment.\\n\\nRESULTS: For acute treatment, the extract did not reveal any signs of toxicity or mortality in any animal, during the 14 days observation period. The LD50 of extract was estimated to be greater than 2000 mg/kg. In the sub-acute toxicity study, administration of 400 mg/kg and 800 mg/kg doses of extract to mice for two weeks did not reveal any marked adverse effects on hematological, biochemical parameters and histopathology of liver and kidney in the 400 mg/kg group. However, hepato-renal toxicity as evidenced by elevated levels of alanine aminotransferase, aspartate aminotransferase, total and indirect bilirubin, urea and creatinine was seen in the animals that received 800 mg/kg dose of extract for 14 days. In addition, in the same group of animals, the histological assessments of liver and kidney also showed various adverse effects viz. dilated sinusoids, apoptotic nuclei and inflammatory infiltrate inside sinusoidal capillaries in the liver, and marked the disorganization of tubules and glomeruli, and enlarged interstitial spaces in the kidney.\\n\\nCONCLUSION: The results of this study suggest that for traditional medicinal purpose, only a low dose of H. rosa-sinensis leaf extract (i.e., 400 mg/kg) should be considered as safe.&quot;,&quot;publisher&quot;:&quot;ScopeMed International Medical Journal Management and Indexing System&quot;,&quot;issue&quot;:&quot;1&quot;,&quot;volume&quot;:&quot;4&quot;,&quot;container-title-short&quot;:&quot;J Intercult Ethnopharmacol&quot;},&quot;isTemporary&quot;:false}]},{&quot;citationID&quot;:&quot;MENDELEY_CITATION_c8a6277e-bb1f-4573-b5ff-e2330105445e&quot;,&quot;properties&quot;:{&quot;noteIndex&quot;:0},&quot;isEdited&quot;:false,&quot;manualOverride&quot;:{&quot;isManuallyOverridden&quot;:false,&quot;citeprocText&quot;:&quot;(Griffiths et al., 2021)&quot;,&quot;manualOverrideText&quot;:&quot;&quot;},&quot;citationTag&quot;:&quot;MENDELEY_CITATION_v3_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&quot;,&quot;citationItems&quot;:[{&quot;id&quot;:&quot;c51d564c-493e-3ea8-9f40-11b1698b257d&quot;,&quot;itemData&quot;:{&quot;type&quot;:&quot;article-journal&quot;,&quot;id&quot;:&quot;c51d564c-493e-3ea8-9f40-11b1698b257d&quot;,&quot;title&quot;:&quot;Toxicity and risk of plant-produced alkaloids to Daphnia magna&quot;,&quot;author&quot;:[{&quot;family&quot;:&quot;Griffiths&quot;,&quot;given&quot;:&quot;Megan R.&quot;,&quot;parse-names&quot;:false,&quot;dropping-particle&quot;:&quot;&quot;,&quot;non-dropping-particle&quot;:&quot;&quot;},{&quot;family&quot;:&quot;Strobel&quot;,&quot;given&quot;:&quot;Bjarne W.&quot;,&quot;parse-names&quot;:false,&quot;dropping-particle&quot;:&quot;&quot;,&quot;non-dropping-particle&quot;:&quot;&quot;},{&quot;family&quot;:&quot;Hama&quot;,&quot;given&quot;:&quot;Jawameer R.&quot;,&quot;parse-names&quot;:false,&quot;dropping-particle&quot;:&quot;&quot;,&quot;non-dropping-particle&quot;:&quot;&quot;},{&quot;family&quot;:&quot;Cedergreen&quot;,&quot;given&quot;:&quot;Nina&quot;,&quot;parse-names&quot;:false,&quot;dropping-particle&quot;:&quot;&quot;,&quot;non-dropping-particle&quot;:&quot;&quot;}],&quot;container-title&quot;:&quot;Environmental Sciences Europe&quot;,&quot;container-title-short&quot;:&quot;Environ Sci Eur&quot;,&quot;DOI&quot;:&quot;10.1186/s12302-020-00452-0&quot;,&quot;ISSN&quot;:&quot;21904715&quot;,&quot;issued&quot;:{&quot;date-parts&quot;:[[2021,12,1]]},&quot;page&quot;:&quot;1-12&quot;,&quot;abstract&quot;:&quot;Background: Many plants contain phytotoxic alkaloids to deter herbivorous pests and grazing animals. Alkaloids include quinolizidine and indole alkaloids found in the lupin (Lupinus spp.), an ornamental flower and emerging protein crop, as well as pyrrolizidine alkaloids in the ragwort (Senecio jacobaea), an invasive, weed-like flower. When lupins and ragworts are present in large densities in fields, there is a concern that alkaloids may leach into freshwater environments in amounts that may affect non-target organisms, such as Daphnia magna. This study aimed to investigate (i) the acute toxicity of alkaloids (gramine, heliotrine, lupanine, lupinine, monocrotaline, monocrotaline N-oxide, senecionine and sparteine) in D. magna, (ii) the contribution of these individual alkaloids to lupin plant extract toxicity, (iii) the longer term reproductive effects of a representative alkaloid, sparteine, and conclude with (iv) a tentative risk assessment for the sum of alkaloids measured in soil and surface waters. Results: The alkaloids exhibited toxicity, with 48 h EC50 values in the range of 5.6 to &gt; 100 mg/L. The 48 h EC50 of the Lupinus angustifolius plant extract was 1.38 mg/L, which was far more toxic than the simulated extract where lethality was &lt; 10% at 10 mg/L after 48 h. Hence, non-measured compounds may have contributed to the joint toxicity. Daphnid mothers exposed to &gt; 2.5 mg/L sparteine produced significantly fewer and smaller offspring during the 21-day exposure, making chronic effects occur at concentrations approximately 10-fold lower than the 48 h EC50 for sparteine. The risk assessment of cumulated alkaloids measured in drain, running and pond waters showed a potential risk, particularly for stagnant pond water, where concentrations were severalfold higher than in the drain and running waters. Conclusions: The results highlight that natural toxins may contribute to poor chemical quality of natural waters, and that natural toxins from upcoming crops or invasive weeds should be considered in aquatic risk assessments.&quot;,&quot;publisher&quot;:&quot;Springer Science and Business Media Deutschland GmbH&quot;,&quot;issue&quot;:&quot;1&quot;,&quot;volume&quot;:&quot;33&quot;},&quot;isTemporary&quot;:false}]},{&quot;citationID&quot;:&quot;MENDELEY_CITATION_bac6eea8-b44b-4afa-8753-88b0a27f282a&quot;,&quot;properties&quot;:{&quot;noteIndex&quot;:0},&quot;isEdited&quot;:false,&quot;manualOverride&quot;:{&quot;isManuallyOverridden&quot;:false,&quot;citeprocText&quot;:&quot;(Paiva et al., 2023)&quot;,&quot;manualOverrideText&quot;:&quot;&quot;},&quot;citationTag&quot;:&quot;MENDELEY_CITATION_v3_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&quot;,&quot;citationItems&quot;:[{&quot;id&quot;:&quot;f071fbde-263e-3d89-aa99-2b3a055163fb&quot;,&quot;itemData&quot;:{&quot;type&quot;:&quot;article-journal&quot;,&quot;id&quot;:&quot;f071fbde-263e-3d89-aa99-2b3a055163fb&quot;,&quot;title&quot;:&quot;Pharmacological and toxicological effects of Amaryllidaceae&quot;,&quot;author&quot;:[{&quot;family&quot;:&quot;Paiva&quot;,&quot;given&quot;:&quot;M. J.M.&quot;,&quot;parse-names&quot;:false,&quot;dropping-particle&quot;:&quot;&quot;,&quot;non-dropping-particle&quot;:&quot;&quot;},{&quot;family&quot;:&quot;Nascimento&quot;,&quot;given&quot;:&quot;G. N.L.&quot;,&quot;parse-names&quot;:false,&quot;dropping-particle&quot;:&quot;&quot;,&quot;non-dropping-particle&quot;:&quot;&quot;},{&quot;family&quot;:&quot;Damasceno&quot;,&quot;given&quot;:&quot;I. A.M.&quot;,&quot;parse-names&quot;:false,&quot;dropping-particle&quot;:&quot;&quot;,&quot;non-dropping-particle&quot;:&quot;&quot;},{&quot;family&quot;:&quot;Santos&quot;,&quot;given&quot;:&quot;T. T.&quot;,&quot;parse-names&quot;:false,&quot;dropping-particle&quot;:&quot;&quot;,&quot;non-dropping-particle&quot;:&quot;&quot;},{&quot;family&quot;:&quot;Silveira&quot;,&quot;given&quot;:&quot;D.&quot;,&quot;parse-names&quot;:false,&quot;dropping-particle&quot;:&quot;&quot;,&quot;non-dropping-particle&quot;:&quot;&quot;}],&quot;container-title&quot;:&quot;Brazilian Journal of Biology&quot;,&quot;DOI&quot;:&quot;10.1590/1519-6984.277092&quot;,&quot;ISSN&quot;:&quot;16784375&quot;,&quot;PMID&quot;:&quot;38126586&quot;,&quot;issued&quot;:{&quot;date-parts&quot;:[[2023]]},&quot;page&quot;:&quot;1-16&quot;,&quot;abstract&quot;:&quot;The Amaryllidaceae family is widely distributed in the tropics, presenting biological activity attributed mostly to alkaloids, such as an important inhibitory activity of acetylcholinesterase (AChE), antifungal, antibacterial, and cytotoxic activities. The present study aims to review the spectrum of action of the main biological activities and toxicity of secondary metabolites found in Amaryllidaceae through a literature review, using Prisma and the descriptors “Pharmacological effects of Amaryllidaceae” and “Amaryllidaceae family” and “Pharmacological actions of Amaryllidaceae”, used in English and Portuguese. The literature search was done in March and May 2023. Original works published from 2012 to 2023, available in full, and presenting experimental and clinical studies were included. After the selection considering the inclusion and exclusion criteria, 60 articles fulfilled the defined criteria. From a pharmacological point of view, the highlight is due to the alkaloid galantamine, which has the potential-and is already used-for treating Alzheimer’s. The toxicological aspect must be considered and evaluated carefully, as alkaloids have been associated with adverse effects such as nausea, vomiting, diarrhea, abdominal pain, and cardiovascular, neurological, and respiratory changes. Furthermore, some studies indicate that consuming these plants in significant quantities can lead to hepatic and renal toxicity. Therefore, the therapeutical use of this family’s plant drugs and derivatives requires further studies to elucidate its effects and point out metabolites with therapeutic potential.&quot;,&quot;publisher&quot;:&quot;Instituto Internacional de Ecologia&quot;,&quot;volume&quot;:&quot;83&quot;,&quot;container-title-short&quot;:&quot;&quot;},&quot;isTemporary&quot;:false}]}]"/>
    <we:property name="MENDELEY_CITATIONS_LOCALE_CODE" value="&quot;en-GB&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BPS17</b:Tag>
    <b:SourceType>Report</b:SourceType>
    <b:Guid>{0217A4A4-512A-4F6A-B855-7365347AC607}</b:Guid>
    <b:Author>
      <b:Author>
        <b:NameList>
          <b:Person>
            <b:Last>BPS</b:Last>
          </b:Person>
        </b:NameList>
      </b:Author>
    </b:Author>
    <b:Title>Pertumbuhan Ekonomi Indonesia Triwulan III-2017, No. 101/11/Th.XX, 6 November 2017</b:Title>
    <b:Year>2017</b:Year>
    <b:Publisher>Badan Pusat Statistik RI</b:Publisher>
    <b:City>Jakarta</b:City>
    <b:RefOrder>2</b:RefOrder>
  </b:Source>
  <b:Source>
    <b:Tag>Soe86</b:Tag>
    <b:SourceType>Book</b:SourceType>
    <b:Guid>{2D455D4C-EB25-419C-8252-C7F6A033D6D7}</b:Guid>
    <b:Author>
      <b:Author>
        <b:NameList>
          <b:Person>
            <b:Last>Soekanto</b:Last>
            <b:First>Soerjono</b:First>
          </b:Person>
        </b:NameList>
      </b:Author>
    </b:Author>
    <b:Title>Pengantar Penelitian hukum</b:Title>
    <b:Year>1986</b:Year>
    <b:City>Jakarta</b:City>
    <b:Publisher>UI Perss</b:Publisher>
    <b:RefOrder>8</b:RefOrder>
  </b:Source>
  <b:Source>
    <b:Tag>Sut89</b:Tag>
    <b:SourceType>Book</b:SourceType>
    <b:Guid>{A77CB79D-7006-47BA-8252-4592C352A093}</b:Guid>
    <b:Author>
      <b:Author>
        <b:NameList>
          <b:Person>
            <b:Last>Hadi</b:Last>
            <b:First>Sutrisno</b:First>
          </b:Person>
        </b:NameList>
      </b:Author>
    </b:Author>
    <b:Title>Metode Research II</b:Title>
    <b:Year>1989</b:Year>
    <b:City>Jogjakarta</b:City>
    <b:Publisher>Andi Ofset, cet. XIX</b:Publisher>
    <b:RefOrder>9</b:RefOrder>
  </b:Source>
  <b:Source>
    <b:Tag>Pac17</b:Tag>
    <b:SourceType>InternetSite</b:SourceType>
    <b:Guid>{71DC37F2-DD95-4EE3-972F-CC1D5EAC77D8}</b:Guid>
    <b:Title>Business Matching Program (BMP)</b:Title>
    <b:Year>2017</b:Year>
    <b:Author>
      <b:Author>
        <b:NameList>
          <b:Person>
            <b:Last>PackAfrica</b:Last>
          </b:Person>
        </b:NameList>
      </b:Author>
    </b:Author>
    <b:InternetSiteTitle>PackAfrica. Org</b:InternetSiteTitle>
    <b:Month>11</b:Month>
    <b:Day>15</b:Day>
    <b:URL>http://www.packafrica.org/business-matching-program-bmp</b:URL>
    <b:RefOrder>10</b:RefOrder>
  </b:Source>
  <b:Source>
    <b:Tag>SME17</b:Tag>
    <b:SourceType>InternetSite</b:SourceType>
    <b:Guid>{F2FADB81-BC7E-4131-8F40-D9E74DE507CE}</b:Guid>
    <b:Author>
      <b:Author>
        <b:NameList>
          <b:Person>
            <b:Last>SMIDEX</b:Last>
          </b:Person>
        </b:NameList>
      </b:Author>
    </b:Author>
    <b:Title>Business Matching Session</b:Title>
    <b:InternetSiteTitle>SME Corporation Malaysia (SME Corp. Malaysia) SMIDEX 2017</b:InternetSiteTitle>
    <b:Year>2017</b:Year>
    <b:Month>11</b:Month>
    <b:Day>15</b:Day>
    <b:URL>http://www.smidex.my/node/4</b:URL>
    <b:RefOrder>11</b:RefOrder>
  </b:Source>
  <b:Source>
    <b:Tag>Cou80</b:Tag>
    <b:SourceType>Misc</b:SourceType>
    <b:Guid>{716A4240-981A-4139-86B1-75E6833C7CCF}</b:Guid>
    <b:Author>
      <b:Author>
        <b:Corporate>Council of Europe</b:Corporate>
      </b:Author>
    </b:Author>
    <b:Title>Industrial History of European Countries</b:Title>
    <b:PublicationTitle>European Route of Industrial Heritage</b:PublicationTitle>
    <b:Year>1980</b:Year>
    <b:Month>July</b:Month>
    <b:Day>22</b:Day>
    <b:City>Rome</b:City>
    <b:YearAccessed>2021</b:YearAccessed>
    <b:MonthAccessed>October</b:MonthAccessed>
    <b:DayAccessed>15</b:DayAccessed>
    <b:URL>http://www.erih.net</b:URL>
    <b:RefOrder>1</b:RefOrder>
  </b:Source>
  <b:Source>
    <b:Tag>Lan69</b:Tag>
    <b:SourceType>ArticleInAPeriodical</b:SourceType>
    <b:Guid>{1AFC4BED-0D3D-4E3C-8239-86032DC2CD0D}</b:Guid>
    <b:Title>The unbound prometheus</b:Title>
    <b:Year>1969</b:Year>
    <b:Author>
      <b:Author>
        <b:NameList>
          <b:Person>
            <b:Last>Landes</b:Last>
            <b:First>D</b:First>
            <b:Middle>S</b:Middle>
          </b:Person>
        </b:NameList>
      </b:Author>
    </b:Author>
    <b:PeriodicalTitle>Press Syndicate of the University of Cambridge</b:PeriodicalTitle>
    <b:StandardNumber>ISBN 978-0-521-09418-4</b:StandardNumber>
    <b:RefOrder>2</b:RefOrder>
  </b:Source>
  <b:Source>
    <b:Tag>Hor10</b:Tag>
    <b:SourceType>Book</b:SourceType>
    <b:Guid>{39EAB59E-367A-4C56-9AA2-92F7DCECA09D}</b:Guid>
    <b:Title>Reconceptualizing the Industrial Revolution</b:Title>
    <b:Year>2010</b:Year>
    <b:Author>
      <b:Author>
        <b:NameList>
          <b:Person>
            <b:Last>Horn</b:Last>
            <b:First>J</b:First>
          </b:Person>
          <b:Person>
            <b:Last>Rosenband</b:Last>
            <b:First>L</b:First>
          </b:Person>
          <b:Person>
            <b:Last>Smith</b:Last>
            <b:First>M</b:First>
          </b:Person>
        </b:NameList>
      </b:Author>
    </b:Author>
    <b:City>Cambridge MA, London</b:City>
    <b:Publisher>MIT Press</b:Publisher>
    <b:StandardNumber>ISBN 978-0-262-51562-7</b:StandardNumber>
    <b:RefOrder>3</b:RefOrder>
  </b:Source>
  <b:Source>
    <b:Tag>Wri18</b:Tag>
    <b:SourceType>JournalArticle</b:SourceType>
    <b:Guid>{DA56D23F-EB4C-4761-A265-9ABAB84BA94C}</b:Guid>
    <b:Title>Reconsidering the industrial Revolution: England and Wales</b:Title>
    <b:Year>2018</b:Year>
    <b:Author>
      <b:Author>
        <b:NameList>
          <b:Person>
            <b:Last>Wrigley</b:Last>
            <b:First>E</b:First>
            <b:Middle>A</b:Middle>
          </b:Person>
        </b:NameList>
      </b:Author>
    </b:Author>
    <b:JournalName>Journal of Interdisciplinary History</b:JournalName>
    <b:Pages>9-42</b:Pages>
    <b:Volume>49</b:Volume>
    <b:Issue>01</b:Issue>
    <b:RefOrder>4</b:RefOrder>
  </b:Source>
  <b:Source>
    <b:Tag>Sch16</b:Tag>
    <b:SourceType>DocumentFromInternetSite</b:SourceType>
    <b:Guid>{D126D8A1-2CAF-44A7-AB79-D182A913A611}</b:Guid>
    <b:Title>The Fourth Industrial Revolution: What it means, how to respond</b:Title>
    <b:Year>2016</b:Year>
    <b:Author>
      <b:Author>
        <b:NameList>
          <b:Person>
            <b:Last>Schwab</b:Last>
            <b:First>K</b:First>
          </b:Person>
        </b:NameList>
      </b:Author>
    </b:Author>
    <b:InternetSiteTitle>World Economic Forum</b:InternetSiteTitle>
    <b:Month>January</b:Month>
    <b:Day>14</b:Day>
    <b:URL>http://www.weforum.org</b:URL>
    <b:YearAccessed>2021</b:YearAccessed>
    <b:MonthAccessed>October</b:MonthAccessed>
    <b:DayAccessed>15</b:DayAccessed>
    <b:RefOrder>5</b:RefOrder>
  </b:Source>
  <b:Source>
    <b:Tag>Smi20</b:Tag>
    <b:SourceType>InternetSite</b:SourceType>
    <b:Guid>{4C0B9BAB-EF9B-4086-9185-185072CEE26E}</b:Guid>
    <b:Author>
      <b:Author>
        <b:NameList>
          <b:Person>
            <b:Last>Smith</b:Last>
            <b:First>T</b:First>
          </b:Person>
        </b:NameList>
      </b:Author>
    </b:Author>
    <b:Title>Disruptive Technology</b:Title>
    <b:InternetSiteTitle>Investopedia</b:InternetSiteTitle>
    <b:Year>2020</b:Year>
    <b:Month>March</b:Month>
    <b:Day>21</b:Day>
    <b:URL>http://www.investopedia.com/terms/d/disruptive-technology.asp</b:URL>
    <b:YearAccessed>2021</b:YearAccessed>
    <b:MonthAccessed>October</b:MonthAccessed>
    <b:DayAccessed>31</b:DayAccessed>
    <b:RefOrder>6</b:RefOrder>
  </b:Source>
  <b:Source>
    <b:Tag>Olt10</b:Tag>
    <b:SourceType>DocumentFromInternetSite</b:SourceType>
    <b:Guid>{061F7350-5A10-4D29-88E1-CF78329C9971}</b:Guid>
    <b:Title>Cloud computing: What's needed for Cloud Computing</b:Title>
    <b:Year>2010</b:Year>
    <b:Author>
      <b:Author>
        <b:NameList>
          <b:Person>
            <b:Last>Oltsik</b:Last>
            <b:First>J</b:First>
          </b:Person>
        </b:NameList>
      </b:Author>
    </b:Author>
    <b:InternetSiteTitle>Enterprise Strategy Group</b:InternetSiteTitle>
    <b:URL>http://www.enterprisestrategygroup.com</b:URL>
    <b:YearAccessed>2021</b:YearAccessed>
    <b:MonthAccessed>October</b:MonthAccessed>
    <b:DayAccessed>28</b:DayAccessed>
    <b:RefOrder>7</b:RefOrder>
  </b:Source>
  <b:Source>
    <b:Tag>Far11</b:Tag>
    <b:SourceType>DocumentFromInternetSite</b:SourceType>
    <b:Guid>{C1FBCDA6-2112-4EFD-B3E8-0AFCDAC09D08}</b:Guid>
    <b:Author>
      <b:Author>
        <b:Corporate>Farpoint Group</b:Corporate>
      </b:Author>
    </b:Author>
    <b:Title>Minimizing costs, Maximizing value: WLAN moves to the cloud</b:Title>
    <b:InternetSiteTitle>Farpoint Group</b:InternetSiteTitle>
    <b:Year>2011</b:Year>
    <b:URL>http://www.farpointgroup.com</b:URL>
    <b:YearAccessed>2021</b:YearAccessed>
    <b:MonthAccessed>October</b:MonthAccessed>
    <b:DayAccessed>28</b:DayAccessed>
    <b:RefOrder>8</b:RefOrder>
  </b:Source>
  <b:Source>
    <b:Tag>ICA18</b:Tag>
    <b:SourceType>DocumentFromInternetSite</b:SourceType>
    <b:Guid>{46DD9774-2AF0-4B4A-803F-7DCD4BE5A485}</b:Guid>
    <b:Author>
      <b:Author>
        <b:Corporate>ICAEW ITFaculty</b:Corporate>
      </b:Author>
    </b:Author>
    <b:Title>Artificial Intelligence and the future of Accountancy</b:Title>
    <b:InternetSiteTitle>ICAEW THOUGHT LEADERSHIP - IT Faculty</b:InternetSiteTitle>
    <b:Year>2018</b:Year>
    <b:Month>September</b:Month>
    <b:URL>http://www.icaew.com/itfac</b:URL>
    <b:YearAccessed>2021</b:YearAccessed>
    <b:MonthAccessed>October</b:MonthAccessed>
    <b:DayAccessed>15</b:DayAccessed>
    <b:RefOrder>9</b:RefOrder>
  </b:Source>
  <b:Source>
    <b:Tag>ICA181</b:Tag>
    <b:SourceType>DocumentFromInternetSite</b:SourceType>
    <b:Guid>{2E5518F1-6A31-448A-AADC-1A15A2F1D72B}</b:Guid>
    <b:Author>
      <b:Author>
        <b:Corporate>ICAEW ITFaculty</b:Corporate>
      </b:Author>
    </b:Author>
    <b:Title>Blockchain and the Future of Accountancy</b:Title>
    <b:InternetSiteTitle>ICAEW THOUGHT LEADERSHIP - IT Faculty</b:InternetSiteTitle>
    <b:Year>2018</b:Year>
    <b:Month>September</b:Month>
    <b:URL>http://www.icaew.com/itfac</b:URL>
    <b:YearAccessed>2021</b:YearAccessed>
    <b:MonthAccessed>October</b:MonthAccessed>
    <b:DayAccessed>15</b:DayAccessed>
    <b:RefOrder>10</b:RefOrder>
  </b:Source>
  <b:Source>
    <b:Tag>Gug21</b:Tag>
    <b:SourceType>DocumentFromInternetSite</b:SourceType>
    <b:Guid>{3C5F0530-CD11-4D48-A827-F88658836922}</b:Guid>
    <b:Title>Putting digital at the hesart of strategy</b:Title>
    <b:Year>2021</b:Year>
    <b:Author>
      <b:Author>
        <b:NameList>
          <b:Person>
            <b:Last>Gugumurthy</b:Last>
            <b:First>R</b:First>
          </b:Person>
          <b:Person>
            <b:Last>Nanda</b:Last>
            <b:First>R</b:First>
          </b:Person>
          <b:Person>
            <b:Last>Schasky</b:Last>
            <b:First>D</b:First>
          </b:Person>
        </b:NameList>
      </b:Author>
    </b:Author>
    <b:InternetSiteTitle>Deloitte Insights</b:InternetSiteTitle>
    <b:Month>April</b:Month>
    <b:Day>22</b:Day>
    <b:URL>https://www2.deloitte.com/us/en/insights/topics/digital-transformation/digital-accleration-in-a-changing-world.html</b:URL>
    <b:YearAccessed>2021</b:YearAccessed>
    <b:MonthAccessed>October</b:MonthAccessed>
    <b:DayAccessed>27</b:DayAccessed>
    <b:RefOrder>11</b:RefOrder>
  </b:Source>
  <b:Source>
    <b:Tag>Heg21</b:Tag>
    <b:SourceType>DocumentFromInternetSite</b:SourceType>
    <b:Guid>{7713D7A2-0F9A-42BB-A815-6E3C063A4972}</b:Guid>
    <b:Author>
      <b:Author>
        <b:NameList>
          <b:Person>
            <b:Last>Hegarty</b:Last>
            <b:First>Aongus</b:First>
          </b:Person>
        </b:NameList>
      </b:Author>
    </b:Author>
    <b:Title>How digital transformation can build more resilient businesses</b:Title>
    <b:InternetSiteTitle>World Economic Forum</b:InternetSiteTitle>
    <b:Year>2021</b:Year>
    <b:Month>October</b:Month>
    <b:Day>22</b:Day>
    <b:URL>http://www.wefrom.org/agenda/2021/10/digital-transformation-business-resilience-cyber/</b:URL>
    <b:YearAccessed>2021</b:YearAccessed>
    <b:MonthAccessed>October</b:MonthAccessed>
    <b:DayAccessed>28</b:DayAccessed>
    <b:RefOrder>12</b:RefOrder>
  </b:Source>
  <b:Source>
    <b:Tag>Hac21</b:Tag>
    <b:SourceType>InternetSite</b:SourceType>
    <b:Guid>{4B012DF7-E98C-44D4-B282-7E65E75C5436}</b:Guid>
    <b:Title>Hackmageddon</b:Title>
    <b:InternetSiteTitle>Hackmageddon</b:InternetSiteTitle>
    <b:Year>2021</b:Year>
    <b:Month>October</b:Month>
    <b:Day>28</b:Day>
    <b:URL>http://www.hackmageddon.com</b:URL>
    <b:Author>
      <b:Author>
        <b:Corporate>Hackmageddon</b:Corporate>
      </b:Author>
    </b:Author>
    <b:YearAccessed>2021</b:YearAccessed>
    <b:MonthAccessed>October</b:MonthAccessed>
    <b:DayAccessed>28</b:DayAccessed>
    <b:RefOrder>13</b:RefOrder>
  </b:Source>
  <b:Source>
    <b:Tag>Mus11</b:Tag>
    <b:SourceType>InternetSite</b:SourceType>
    <b:Guid>{DC6F8B34-41B8-4CE4-966D-CC251BF6DBE7}</b:Guid>
    <b:Author>
      <b:Author>
        <b:NameList xmlns:msxsl="urn:schemas-microsoft-com:xslt" xmlns:b="http://schemas.openxmlformats.org/officeDocument/2006/bibliography">
          <b:Person>
            <b:Last>Musvoto</b:Last>
            <b:First>Saratiel</b:First>
            <b:Middle>Wedzerai</b:Middle>
          </b:Person>
          <b:Person>
            <b:Last>Gouws</b:Last>
            <b:First>Daan</b:First>
            <b:Middle>G.</b:Middle>
          </b:Person>
        </b:NameList>
      </b:Author>
    </b:Author>
    <b:Title>Rethinking The Going Concern Assumption As A Pre-Condition For Accounting Measurement</b:Title>
    <b:InternetSiteTitle/>
    <b:ProductionCompany/>
    <b:Year>2011</b:Year>
    <b:Month/>
    <b:Day/>
    <b:YearAccessed>2021</b:YearAccessed>
    <b:MonthAccessed>10</b:MonthAccessed>
    <b:DayAccessed>21</b:DayAccessed>
    <b:URL>https://repository.up.ac.za/handle/2263/19374</b:URL>
    <b:Version/>
    <b:ShortTitle/>
    <b:StandardNumber/>
    <b:Comments/>
    <b:Medium/>
    <b:DOI/>
    <b:RefOrder>14</b:RefOrder>
  </b:Source>
  <b:Source>
    <b:Tag>Har09</b:Tag>
    <b:SourceType>JournalArticle</b:SourceType>
    <b:Guid>{76B5621F-98A7-4127-8533-B089EFA89410}</b:Guid>
    <b:Author>
      <b:Author>
        <b:NameList xmlns:msxsl="urn:schemas-microsoft-com:xslt" xmlns:b="http://schemas.openxmlformats.org/officeDocument/2006/bibliography">
          <b:Person>
            <b:Last>Haron</b:Last>
            <b:First>Hasnah</b:First>
            <b:Middle/>
          </b:Person>
          <b:Person>
            <b:Last>Hartadi</b:Last>
            <b:First>Bambang</b:First>
            <b:Middle/>
          </b:Person>
          <b:Person>
            <b:Last>Ansari</b:Last>
            <b:First>Mahfooz</b:First>
            <b:Middle>A.</b:Middle>
          </b:Person>
          <b:Person>
            <b:Last>Ismail</b:Last>
            <b:First>Ishak</b:First>
            <b:Middle/>
          </b:Person>
        </b:NameList>
      </b:Author>
    </b:Author>
    <b:Title>FACTORS INFLUENCING AUDITORS' GOING CONCERN OPINION</b:Title>
    <b:JournalName>Asian Academy of Management Journal</b:JournalName>
    <b:City/>
    <b:Year>2009</b:Year>
    <b:Month/>
    <b:Day/>
    <b:Pages>1-19</b:Pages>
    <b:Publisher/>
    <b:Volume>14</b:Volume>
    <b:Issue>1</b:Issue>
    <b:ShortTitle/>
    <b:StandardNumber/>
    <b:Comments/>
    <b:Medium/>
    <b:YearAccessed>2021</b:YearAccessed>
    <b:MonthAccessed>10</b:MonthAccessed>
    <b:DayAccessed>21</b:DayAccessed>
    <b:URL>http://web.usm.my/aamj/14.1.2009/aamj 14-1-1.pdf</b:URL>
    <b:DOI/>
    <b:RefOrder>15</b:RefOrder>
  </b:Source>
  <b:Source>
    <b:Tag>Ent13</b:Tag>
    <b:SourceType>InternetSite</b:SourceType>
    <b:Guid>{230DD0C0-ADAF-4B03-9ED0-3966A806F93F}</b:Guid>
    <b:Author>
      <b:Author>
        <b:Corporate>Entrepreneur</b:Corporate>
      </b:Author>
    </b:Author>
    <b:Title>How to calculate the value of a going concern?</b:Title>
    <b:InternetSiteTitle>Entrepreneur</b:InternetSiteTitle>
    <b:Year>2013</b:Year>
    <b:Month>May</b:Month>
    <b:Day>2</b:Day>
    <b:URL>http://www.entrepreneurmag.co.za/ask-entrepreneur/doing-business-in-sa-ask-entrepreneur/how-to-calculate-the-value-of-a-going-concern/</b:URL>
    <b:YearAccessed>2021</b:YearAccessed>
    <b:MonthAccessed>October</b:MonthAccessed>
    <b:DayAccessed>28</b:DayAccessed>
    <b:RefOrder>16</b:RefOrder>
  </b:Source>
  <b:Source>
    <b:Tag>BDCnd</b:Tag>
    <b:SourceType>InternetSite</b:SourceType>
    <b:Guid>{0C6FF7CA-9487-4AA7-ABBA-CF1421826B73}</b:Guid>
    <b:Author>
      <b:Author>
        <b:Corporate>BDC</b:Corporate>
      </b:Author>
    </b:Author>
    <b:Title>2 Ways to calculate the value of a business</b:Title>
    <b:InternetSiteTitle>Business Development Bank of Canada Model</b:InternetSiteTitle>
    <b:Year>n.d.</b:Year>
    <b:URL>https://www.bdc.ca/en/articles-tools/start-buy-business/buy-business/pages/business-valuations-2-basic-methods.aspx</b:URL>
    <b:YearAccessed>2021</b:YearAccessed>
    <b:MonthAccessed>October</b:MonthAccessed>
    <b:DayAccessed>28</b:DayAccessed>
    <b:RefOrder>17</b:RefOrder>
  </b:Source>
  <b:Source>
    <b:Tag>Eny18</b:Tag>
    <b:SourceType>JournalArticle</b:SourceType>
    <b:Guid>{B9376AC5-7452-4B56-B7F2-66C04ED1FD4D}</b:Guid>
    <b:Author>
      <b:Author>
        <b:NameList>
          <b:Person>
            <b:Last>Enyi</b:Last>
            <b:First>E</b:First>
            <b:Middle>P</b:Middle>
          </b:Person>
        </b:NameList>
      </b:Author>
    </b:Author>
    <b:Title>Going Concern, Earnings Capacity and Corporate Financial Stability</b:Title>
    <b:JournalName>International Journal of Development and Sustainability</b:JournalName>
    <b:Year>2018</b:Year>
    <b:Pages>179-207</b:Pages>
    <b:Month>February</b:Month>
    <b:Volume>7</b:Volume>
    <b:Issue>1</b:Issue>
    <b:YearAccessed>2021</b:YearAccessed>
    <b:MonthAccessed>October</b:MonthAccessed>
    <b:DayAccessed>22</b:DayAccessed>
    <b:URL>www.isdsnet.com/ijgs</b:URL>
    <b:RefOrder>18</b:RefOrder>
  </b:Source>
  <b:Source>
    <b:Tag>Alt68</b:Tag>
    <b:SourceType>JournalArticle</b:SourceType>
    <b:Guid>{C01A5082-3265-4778-BDC8-8FF0F0D52C45}</b:Guid>
    <b:Title>Financial ratios: Discriminant analysis and prediction of corporate bankruptcy.</b:Title>
    <b:Year>1968</b:Year>
    <b:Author>
      <b:Author>
        <b:NameList>
          <b:Person>
            <b:Last>Altman</b:Last>
            <b:First>E</b:First>
          </b:Person>
        </b:NameList>
      </b:Author>
    </b:Author>
    <b:JournalName>Journal of Finance</b:JournalName>
    <b:Pages>589-609</b:Pages>
    <b:Volume>4</b:Volume>
    <b:RefOrder>19</b:RefOrder>
  </b:Source>
  <b:Source>
    <b:Tag>4Ke21</b:Tag>
    <b:SourceType>InternetSite</b:SourceType>
    <b:Guid>{56C5038F-716F-4828-8758-ED39D092955F}</b:Guid>
    <b:Title>4 Key D&amp;A Technology Trends</b:Title>
    <b:InternetSiteTitle>Gartner Finance</b:InternetSiteTitle>
    <b:Year>2021</b:Year>
    <b:URL>http://www.gartner.com/en/finance</b:URL>
    <b:YearAccessed>2021</b:YearAccessed>
    <b:MonthAccessed>October</b:MonthAccessed>
    <b:DayAccessed>28</b:DayAccessed>
    <b:Author>
      <b:Author>
        <b:Corporate>Gartner Finance</b:Corporate>
      </b:Author>
    </b:Author>
    <b:RefOrder>20</b:RefOrder>
  </b:Source>
  <b:Source>
    <b:Tag>Eny08</b:Tag>
    <b:SourceType>InternetSite</b:SourceType>
    <b:Guid>{D819D218-224F-4CCF-87C6-2A01DEA74069}</b:Guid>
    <b:Author>
      <b:Author>
        <b:NameList>
          <b:Person>
            <b:Last>Enyi</b:Last>
            <b:First>E</b:First>
            <b:Middle>P</b:Middle>
          </b:Person>
        </b:NameList>
      </b:Author>
    </b:Author>
    <b:Title>A Comparative Analysis of the Effectiveness of Three Solvency Management Models</b:Title>
    <b:Year>2008</b:Year>
    <b:YearAccessed>2021</b:YearAccessed>
    <b:MonthAccessed>10</b:MonthAccessed>
    <b:DayAccessed>22</b:DayAccessed>
    <b:URL>http://eprints.covenantuniversity.edu.ng/73/1/a_comparative_analysis_of_the_effectiveness_of_three_solvency_management_models.pdf</b:URL>
    <b:RefOrder>21</b:RefOrder>
  </b:Source>
  <b:Source>
    <b:Tag>Eny05</b:Tag>
    <b:SourceType>JournalArticle</b:SourceType>
    <b:Guid>{BB2E3C9B-E78D-4FB4-BCB0-CB4893982674}</b:Guid>
    <b:Title>Applying relative solvency to working capital management - the Break-Even approach</b:Title>
    <b:Year>2005</b:Year>
    <b:Month>July</b:Month>
    <b:Day>11</b:Day>
    <b:Author>
      <b:Author>
        <b:NameList>
          <b:Person>
            <b:Last>Enyi</b:Last>
            <b:First>E</b:First>
            <b:Middle>P</b:Middle>
          </b:Person>
        </b:NameList>
      </b:Author>
    </b:Author>
    <b:JournalName>Behavioral &amp; Experimental Accounting eJournal</b:JournalName>
    <b:Volume>1</b:Volume>
    <b:Issue>24</b:Issue>
    <b:RefOrder>22</b:RefOrder>
  </b:Source>
  <b:Source>
    <b:Tag>Pai17</b:Tag>
    <b:SourceType>JournalArticle</b:SourceType>
    <b:Guid>{CDFEC0E6-3BAE-400F-B52D-3069284D6F66}</b:Guid>
    <b:Author>
      <b:Author>
        <b:NameList>
          <b:Person>
            <b:Last>Pai</b:Last>
            <b:First>G</b:First>
            <b:Middle>S</b:Middle>
          </b:Person>
          <b:Person>
            <b:Last>Dam</b:Last>
            <b:First>L</b:First>
          </b:Person>
        </b:NameList>
      </b:Author>
    </b:Author>
    <b:Title>Predictive ability of relative solvency ratio for assessing the probability of default in Indian textile firms</b:Title>
    <b:JournalName>International Research Journal of Management and Commerce</b:JournalName>
    <b:Year>2017</b:Year>
    <b:Pages>115-130</b:Pages>
    <b:Month>December</b:Month>
    <b:Volume>4</b:Volume>
    <b:Issue>12</b:Issue>
    <b:RefOrder>23</b:RefOrder>
  </b:Source>
  <b:Source>
    <b:Tag>Pai19</b:Tag>
    <b:SourceType>InternetSite</b:SourceType>
    <b:Guid>{ED3E34D8-C89B-42C7-8682-87F24A034DCA}</b:Guid>
    <b:Author>
      <b:Author>
        <b:NameList>
          <b:Person>
            <b:Last>Pai</b:Last>
            <b:First>G</b:First>
            <b:Middle>S</b:Middle>
          </b:Person>
        </b:NameList>
      </b:Author>
    </b:Author>
    <b:Title>Application of Altmans Z Score And Enyis Relative Solvency Ratio Models To Assess Financial Distress of Manufacturing Firms</b:Title>
    <b:Year>2019</b:Year>
    <b:YearAccessed>2021</b:YearAccessed>
    <b:MonthAccessed>10</b:MonthAccessed>
    <b:DayAccessed>21</b:DayAccessed>
    <b:URL>https://shodhganga.inflibnet.ac.in/jspui/handle/10603/260175</b:URL>
    <b:RefOrder>24</b:RefOrder>
  </b:Source>
  <b:Source>
    <b:Tag>Abd17</b:Tag>
    <b:SourceType>JournalArticle</b:SourceType>
    <b:Guid>{0F489426-F70A-428F-9925-8B9BDCDCA56E}</b:Guid>
    <b:Author>
      <b:Author>
        <b:NameList>
          <b:Person>
            <b:Last>Abdullaeva</b:Last>
            <b:First>S</b:First>
          </b:Person>
        </b:NameList>
      </b:Author>
    </b:Author>
    <b:Title>Issues of bank solvency in Uzbekistan- A model-based comparative analysis of selected banks</b:Title>
    <b:JournalName>International Journal of Management, IT &amp; Engineering</b:JournalName>
    <b:Year>2017</b:Year>
    <b:Pages>41-49</b:Pages>
    <b:Volume>7</b:Volume>
    <b:Issue>3</b:Issue>
    <b:RefOrder>25</b:RefOrder>
  </b:Source>
  <b:Source>
    <b:Tag>Kha18</b:Tag>
    <b:SourceType>JournalArticle</b:SourceType>
    <b:Guid>{00F57D51-C1E4-4FEC-B1AE-932CA413CAF2}</b:Guid>
    <b:Author>
      <b:Author>
        <b:NameList>
          <b:Person>
            <b:Last>Khasanova</b:Last>
            <b:First>K</b:First>
          </b:Person>
        </b:NameList>
      </b:Author>
    </b:Author>
    <b:Title>Financial management against crisis i enterprises - Evidence from Uzbekistan</b:Title>
    <b:JournalName>International Journal of Economics, Commerce and Management</b:JournalName>
    <b:Year>2018</b:Year>
    <b:Pages>199-206</b:Pages>
    <b:Month>June</b:Month>
    <b:Volume>6</b:Volume>
    <b:Issue>6</b:Issue>
    <b:RefOrder>26</b:RefOrder>
  </b:Source>
  <b:Source>
    <b:Tag>Mel21</b:Tag>
    <b:SourceType>JournalArticle</b:SourceType>
    <b:Guid>{E8273563-48AC-45DA-956E-4AF2811E68CD}</b:Guid>
    <b:Author>
      <b:Author>
        <b:NameList>
          <b:Person>
            <b:Last>Meliboeva</b:Last>
            <b:First>M</b:First>
            <b:Middle>H</b:Middle>
          </b:Person>
        </b:NameList>
      </b:Author>
    </b:Author>
    <b:Title>Assessment of financial conditions of enterprises - the case of business enterprises of Uzbekistan</b:Title>
    <b:JournalName>International Journal of Economics, Business and Management Studies</b:JournalName>
    <b:Year>2021</b:Year>
    <b:Pages>6-9</b:Pages>
    <b:Month>May</b:Month>
    <b:Volume>8</b:Volume>
    <b:Issue>5</b:Issue>
    <b:RefOrder>27</b:RefOrder>
  </b:Source>
  <b:Source>
    <b:Tag>Dav20</b:Tag>
    <b:SourceType>DocumentFromInternetSite</b:SourceType>
    <b:Guid>{A87F701E-2B2D-4329-BA70-CCFB2EC912B7}</b:Guid>
    <b:Author>
      <b:Author>
        <b:NameList>
          <b:Person>
            <b:Last>Davies</b:Last>
            <b:First>C</b:First>
            <b:Middle>W</b:Middle>
          </b:Person>
          <b:Person>
            <b:Last>Appt</b:Last>
            <b:First>S</b:First>
          </b:Person>
        </b:NameList>
      </b:Author>
    </b:Author>
    <b:Title>The role of data in making supply chains more resilient</b:Title>
    <b:InternetSiteTitle>Pinsent Masons</b:InternetSiteTitle>
    <b:Year>2020</b:Year>
    <b:Month>September</b:Month>
    <b:Day>24</b:Day>
    <b:URL>https://www.pinsentmasons.com/out-law/analysis/role-of-data-supply-chains-resilient</b:URL>
    <b:YearAccessed>2021</b:YearAccessed>
    <b:MonthAccessed>October</b:MonthAccessed>
    <b:DayAccessed>27</b:DayAccessed>
    <b:RefOrder>28</b:RefOrder>
  </b:Source>
  <b:Source>
    <b:Tag>Gra16</b:Tag>
    <b:SourceType>Book</b:SourceType>
    <b:Guid>{0BF96760-6E50-42B3-B1BE-DFE693E05BA2}</b:Guid>
    <b:Author>
      <b:Author>
        <b:NameList>
          <b:Person>
            <b:Last>Grant</b:Last>
            <b:First>Robert</b:First>
            <b:Middle>M</b:Middle>
          </b:Person>
        </b:NameList>
      </b:Author>
    </b:Author>
    <b:Title>Contemporary strategy analysis: text and cases</b:Title>
    <b:Year>2016</b:Year>
    <b:City>West Sussex</b:City>
    <b:Publisher>John Wiley &amp; Sons</b:Publisher>
    <b:RefOrder>2</b:RefOrder>
  </b:Source>
  <b:Source>
    <b:Tag>Dav07</b:Tag>
    <b:SourceType>Book</b:SourceType>
    <b:Guid>{4F530513-833D-4DAD-826C-C1D8C54BE32B}</b:Guid>
    <b:Author>
      <b:Author>
        <b:NameList>
          <b:Person>
            <b:Last>David</b:Last>
            <b:First>Fred</b:First>
            <b:Middle>R</b:Middle>
          </b:Person>
        </b:NameList>
      </b:Author>
    </b:Author>
    <b:Title>Strategic Management concepts (11th Edition)</b:Title>
    <b:Year>2007</b:Year>
    <b:City>New Jersey</b:City>
    <b:Publisher> Pearson Prentice Hall</b:Publisher>
    <b:RefOrder>3</b:RefOrder>
  </b:Source>
  <b:Source>
    <b:Tag>Por08</b:Tag>
    <b:SourceType>JournalArticle</b:SourceType>
    <b:Guid>{5ED4056B-C4F3-4E43-A8F5-2C384A5A43B4}</b:Guid>
    <b:Author>
      <b:Author>
        <b:NameList>
          <b:Person>
            <b:Last>Porter</b:Last>
            <b:First>Michael</b:First>
          </b:Person>
        </b:NameList>
      </b:Author>
    </b:Author>
    <b:Title>The Five Competitive Forces That Shape Strategy</b:Title>
    <b:JournalName>Harvard Business Review</b:JournalName>
    <b:Year>2008</b:Year>
    <b:Pages>24-41</b:Pages>
    <b:RefOrder>4</b:RefOrder>
  </b:Source>
  <b:Source>
    <b:Tag>LoP21</b:Tag>
    <b:SourceType>JournalArticle</b:SourceType>
    <b:Guid>{5DE2AB38-7A13-416E-9CDD-035BEBDD0773}</b:Guid>
    <b:Title>Strategic Planning in SMEs: A Case Study in Indonesia</b:Title>
    <b:JournalName>Journal of Asian Finance, Economics and Business</b:JournalName>
    <b:Year>2021</b:Year>
    <b:Pages>1157-1168</b:Pages>
    <b:Author>
      <b:Author>
        <b:NameList>
          <b:Person>
            <b:Last>Lo</b:Last>
            <b:First>Paulina</b:First>
          </b:Person>
          <b:Person>
            <b:Last>Sugiarto</b:Last>
            <b:First>Sugiarto</b:First>
          </b:Person>
        </b:NameList>
      </b:Author>
    </b:Author>
    <b:Volume>8</b:Volume>
    <b:Issue>2</b:Issue>
    <b:DOI>10.13106/jafeb.2021.vol8.no2.1157</b:DOI>
    <b:RefOrder>5</b:RefOrder>
  </b:Source>
  <b:Source>
    <b:Tag>Sal20</b:Tag>
    <b:SourceType>JournalArticle</b:SourceType>
    <b:Guid>{0D12CBD8-7731-48EC-A4C6-119374632703}</b:Guid>
    <b:Author>
      <b:Author>
        <b:NameList>
          <b:Person>
            <b:Last>Salman</b:Last>
            <b:First>Rabia</b:First>
          </b:Person>
          <b:Person>
            <b:Last>Normalini</b:Last>
            <b:First>M</b:First>
            <b:Middle>K</b:Middle>
          </b:Person>
        </b:NameList>
      </b:Author>
    </b:Author>
    <b:Title>The Mediating Effect of Strategic Planning on the Relationship between Innovative Culture and SMEs Performance</b:Title>
    <b:JournalName>Review of International Geographical Education</b:JournalName>
    <b:Year>2020</b:Year>
    <b:Pages>4076-4086</b:Pages>
    <b:Volume>11</b:Volume>
    <b:Issue>5</b:Issue>
    <b:DOI>10.48047/rigeo.11.05.288</b:DOI>
    <b:RefOrder>6</b:RefOrder>
  </b:Source>
  <b:Source>
    <b:Tag>Hou11</b:Tag>
    <b:SourceType>Book</b:SourceType>
    <b:Guid>{71625537-C806-43E2-824E-D213ABF22D84}</b:Guid>
    <b:Author>
      <b:Author>
        <b:NameList>
          <b:Person>
            <b:Last>Hough</b:Last>
            <b:First>Johan</b:First>
          </b:Person>
          <b:Person>
            <b:Last>Thompson</b:Last>
            <b:First>Arthur</b:First>
            <b:Middle>J</b:Middle>
          </b:Person>
          <b:Person>
            <b:Last>Strickland III</b:Last>
            <b:First>A.J.</b:First>
          </b:Person>
          <b:Person>
            <b:Last>Gamble</b:Last>
            <b:First>John</b:First>
            <b:Middle>E</b:Middle>
          </b:Person>
        </b:NameList>
      </b:Author>
    </b:Author>
    <b:Title>Crafting and Executing Strategy: Creating Sustainable High Performace in South African businesses</b:Title>
    <b:Year>2011</b:Year>
    <b:City>Berkshire</b:City>
    <b:Publisher>McGraw-Hill Education</b:Publisher>
    <b:RefOrder>7</b:RefOrder>
  </b:Source>
  <b:Source>
    <b:Tag>Kam15</b:Tag>
    <b:SourceType>JournalArticle</b:SourceType>
    <b:Guid>{A53EA4DD-E16D-4BAD-88FF-3B17EC9175B4}</b:Guid>
    <b:Author>
      <b:Author>
        <b:NameList>
          <b:Person>
            <b:Last>Kambwale</b:Last>
            <b:First>Jonisiu</b:First>
            <b:Middle>N</b:Middle>
          </b:Person>
          <b:Person>
            <b:Last>Chisoro</b:Last>
            <b:First>Clever</b:First>
          </b:Person>
          <b:Person>
            <b:Last>Karodia</b:Last>
            <b:First>Anis</b:First>
            <b:Middle>M</b:Middle>
          </b:Person>
        </b:NameList>
      </b:Author>
    </b:Author>
    <b:Title>Investigation into the causes of small and medium enterprise failures in Windhoek, Namibia</b:Title>
    <b:JournalName>Arabian Journal of Business and Management Review (OMAN Chapter)</b:JournalName>
    <b:Year>2015</b:Year>
    <b:Pages>80-109</b:Pages>
    <b:DOI>10.12816/0019074</b:DOI>
    <b:RefOrder>8</b:RefOrder>
  </b:Source>
  <b:Source>
    <b:Tag>Oti17</b:Tag>
    <b:SourceType>JournalArticle</b:SourceType>
    <b:Guid>{B72B5F35-D658-4DFA-945A-EBA5A38A80EF}</b:Guid>
    <b:Author>
      <b:Author>
        <b:NameList>
          <b:Person>
            <b:Last>Otieno</b:Last>
            <b:First>Darius</b:First>
            <b:Middle>Oloo</b:Middle>
          </b:Person>
          <b:Person>
            <b:Last>Namusonge</b:Last>
            <b:First>S.G</b:First>
          </b:Person>
          <b:Person>
            <b:Last>Mugambi</b:Last>
            <b:First>Fred</b:First>
          </b:Person>
        </b:NameList>
      </b:Author>
    </b:Author>
    <b:Title>Effect of Strategic Management Process on the Performance of Small and Medium Size Enterprises in Kenya</b:Title>
    <b:JournalName>International Journal of Arts and Commerce</b:JournalName>
    <b:Year>2017</b:Year>
    <b:Pages>1-14</b:Pages>
    <b:Volume>5</b:Volume>
    <b:Issue>6</b:Issue>
    <b:URL>http://www.ljac.org.uk</b:URL>
    <b:RefOrder>9</b:RefOrder>
  </b:Source>
  <b:Source>
    <b:Tag>Sch06</b:Tag>
    <b:SourceType>Report</b:SourceType>
    <b:Guid>{5F783102-E51E-409C-A5F0-E2F85E4D528D}</b:Guid>
    <b:Title>Small and Medium Enterprises in Namibia - A brief situational analysis</b:Title>
    <b:Year>2006</b:Year>
    <b:City>Windhoek</b:City>
    <b:Author>
      <b:Author>
        <b:NameList>
          <b:Person>
            <b:Last>Schoneburg-Schultz</b:Last>
            <b:First>Daniela</b:First>
          </b:Person>
          <b:Person>
            <b:Last>Schultz</b:Last>
            <b:First>Robert</b:First>
          </b:Person>
        </b:NameList>
      </b:Author>
    </b:Author>
    <b:Publisher>Integrated Southern Africa Business Advisory</b:Publisher>
    <b:URL>http://www.technosol.de </b:URL>
    <b:RefOrder>10</b:RefOrder>
  </b:Source>
  <b:Source>
    <b:Tag>Ngh19</b:Tag>
    <b:SourceType>Report</b:SourceType>
    <b:Guid>{7492CF8A-3215-4AFA-8F97-06684BFA7C06}</b:Guid>
    <b:Title>An investigation into the factors that limit SME's access to business advisory services: A case study of the Windhoek Incubator Centre</b:Title>
    <b:Year>2019</b:Year>
    <b:Author>
      <b:Author>
        <b:NameList>
          <b:Person>
            <b:Last>Nghishekwa</b:Last>
            <b:First>Tomas</b:First>
            <b:Middle>Nghinauundishi</b:Middle>
          </b:Person>
        </b:NameList>
      </b:Author>
    </b:Author>
    <b:City>Windhoek, Namibia</b:City>
    <b:URL>https://repository.unam.edu.na </b:URL>
    <b:Institution>University of Namibia</b:Institution>
    <b:ThesisType>Master's thesis</b:ThesisType>
    <b:RefOrder>11</b:RefOrder>
  </b:Source>
  <b:Source>
    <b:Tag>Can14</b:Tag>
    <b:SourceType>JournalArticle</b:SourceType>
    <b:Guid>{62DA244F-E535-4225-9483-2921D823D2DE}</b:Guid>
    <b:Author>
      <b:Author>
        <b:NameList>
          <b:Person>
            <b:Last>Cant</b:Last>
            <b:First>Michael</b:First>
            <b:Middle>C</b:Middle>
          </b:Person>
          <b:Person>
            <b:Last>Erdis</b:Last>
            <b:First>Cindy</b:First>
          </b:Person>
          <b:Person>
            <b:Last>Sephapo</b:Last>
            <b:First>Catherine</b:First>
            <b:Middle>M</b:Middle>
          </b:Person>
        </b:NameList>
      </b:Author>
    </b:Author>
    <b:Title>Business Survival: The Constraints Experienced by South African SMEs in the Financial Sector</b:Title>
    <b:JournalName>International journal of academic research in business and social sciences</b:JournalName>
    <b:Year>2014</b:Year>
    <b:Pages>565-579</b:Pages>
    <b:DOI>10.6007/IJARBSS/v4-i10/1255</b:DOI>
    <b:RefOrder>12</b:RefOrder>
  </b:Source>
  <b:Source>
    <b:Tag>Oti19</b:Tag>
    <b:SourceType>Report</b:SourceType>
    <b:Guid>{8CEA5B0B-A4AE-4F77-B1FA-917048F5C5FF}</b:Guid>
    <b:Author>
      <b:Author>
        <b:NameList>
          <b:Person>
            <b:Last>Otieno</b:Last>
            <b:First>Darius</b:First>
            <b:Middle>Oloo</b:Middle>
          </b:Person>
        </b:NameList>
      </b:Author>
    </b:Author>
    <b:Title>Effect of Strategic planning on the financial performance of professional service small and medium size enterprises in Kenya</b:Title>
    <b:Year>2019</b:Year>
    <b:City>Nairobi, Kenya</b:City>
    <b:Institution>Jomo Kenyatta University of Agriculture and Technology</b:Institution>
    <b:ThesisType>Doctoral Thesis</b:ThesisType>
    <b:URL>http://hdl.handle.net/123456789/5231</b:URL>
    <b:RefOrder>13</b:RefOrder>
  </b:Source>
  <b:Source>
    <b:Tag>Mam15</b:Tag>
    <b:SourceType>JournalArticle</b:SourceType>
    <b:Guid>{067007B7-C602-46CE-B32F-54984F8F25B1}</b:Guid>
    <b:Title>Relationship between innovativeness and strategic planning: Empirical research</b:Title>
    <b:Year>2015</b:Year>
    <b:Author>
      <b:Author>
        <b:NameList>
          <b:Person>
            <b:Last>Mamula</b:Last>
            <b:First>Tatjana</b:First>
          </b:Person>
          <b:Person>
            <b:Last>Popovic-Pantic</b:Last>
            <b:First>Sanja</b:First>
          </b:Person>
        </b:NameList>
      </b:Author>
    </b:Author>
    <b:JournalName>Industrija</b:JournalName>
    <b:Pages>47-65</b:Pages>
    <b:URL>https://www.researchgate.net</b:URL>
    <b:DOI>10.5937/industrija43-8717</b:DOI>
    <b:RefOrder>14</b:RefOrder>
  </b:Source>
  <b:Source>
    <b:Tag>Dob18</b:Tag>
    <b:SourceType>JournalArticle</b:SourceType>
    <b:Guid>{A67C3939-2742-4509-9E5C-0DBB3EF2EA15}</b:Guid>
    <b:Author>
      <b:Author>
        <b:NameList>
          <b:Person>
            <b:Last>Dobrovic</b:Last>
            <b:First>Jan</b:First>
          </b:Person>
          <b:Person>
            <b:Last>Lambovska</b:Last>
            <b:First>Maya</b:First>
          </b:Person>
          <b:Person>
            <b:Last>Gallo</b:Last>
            <b:First>Peter</b:First>
          </b:Person>
          <b:Person>
            <b:Last>Timkova</b:Last>
            <b:First>Veronika</b:First>
          </b:Person>
        </b:NameList>
      </b:Author>
    </b:Author>
    <b:Title>Non-Financial Indicators and their importance in small and medium sized enterprises</b:Title>
    <b:JournalName>Journal of Competitiveness</b:JournalName>
    <b:Year>2018</b:Year>
    <b:Pages>41-55</b:Pages>
    <b:URL>https://www.researchgate.net</b:URL>
    <b:DOI>10.7441/joc.2018.02.03</b:DOI>
    <b:RefOrder>15</b:RefOrder>
  </b:Source>
  <b:Source>
    <b:Tag>Ant11</b:Tag>
    <b:SourceType>Book</b:SourceType>
    <b:Guid>{3EB01063-3A29-42C0-B0B5-F98FED98D1A1}</b:Guid>
    <b:Author>
      <b:Author>
        <b:NameList>
          <b:Person>
            <b:Last>Anthony</b:Last>
            <b:First>Robert</b:First>
            <b:Middle>N</b:Middle>
          </b:Person>
          <b:Person>
            <b:Last>Hawkins</b:Last>
            <b:First>David</b:First>
            <b:Middle>F</b:Middle>
          </b:Person>
          <b:Person>
            <b:Last>Merchant</b:Last>
            <b:First>Kenneth</b:First>
            <b:Middle>A</b:Middle>
          </b:Person>
        </b:NameList>
      </b:Author>
    </b:Author>
    <b:Title>Accounting: Text and Cases</b:Title>
    <b:Year>2011</b:Year>
    <b:City>New York</b:City>
    <b:Publisher>McGraw-Hill Education</b:Publisher>
    <b:Edition>13th</b:Edition>
    <b:RefOrder>16</b:RefOrder>
  </b:Source>
  <b:Source>
    <b:Tag>Pea031</b:Tag>
    <b:SourceType>Book</b:SourceType>
    <b:Guid>{740B805E-63A1-4AD4-A867-05772082CA2C}</b:Guid>
    <b:Author>
      <b:Author>
        <b:NameList>
          <b:Person>
            <b:Last>Pearce</b:Last>
            <b:First>John</b:First>
            <b:Middle>A</b:Middle>
          </b:Person>
          <b:Person>
            <b:Last>Robinson</b:Last>
            <b:First>Richard</b:First>
            <b:Middle>B</b:Middle>
          </b:Person>
        </b:NameList>
      </b:Author>
    </b:Author>
    <b:Title>Strategic Management: Formulation, Implementation and Control (8th Edition)</b:Title>
    <b:Year>2003</b:Year>
    <b:City>New York</b:City>
    <b:Publisher>McGraw-Hill/Irwin</b:Publisher>
    <b:URL>http://books.google.com </b:URL>
    <b:RefOrder>17</b:RefOrder>
  </b:Source>
  <b:Source>
    <b:Tag>Awi121</b:Tag>
    <b:SourceType>JournalArticle</b:SourceType>
    <b:Guid>{E91414A7-AE98-4FEE-8B7F-3E526C84362F}</b:Guid>
    <b:Author>
      <b:Author>
        <b:NameList>
          <b:Person>
            <b:Last>Awino</b:Last>
            <b:First>Zachary</b:First>
            <b:Middle>Bolo</b:Middle>
          </b:Person>
          <b:Person>
            <b:Last>Muturia</b:Last>
            <b:First>Jemimah</b:First>
            <b:Middle>M</b:Middle>
          </b:Person>
          <b:Person>
            <b:Last>Oeba</b:Last>
            <b:First>Linet</b:First>
            <b:Middle>K</b:Middle>
          </b:Person>
        </b:NameList>
      </b:Author>
    </b:Author>
    <b:Title>Strategic Planning, Planning Outcomes and Organizational Performance - An Empirical Study of Commercial Banks in Kenya</b:Title>
    <b:JournalName>Research Journal in Organizational Psychology and Educational Studies</b:JournalName>
    <b:Year>2012</b:Year>
    <b:Pages>266-271</b:Pages>
    <b:Volume>1</b:Volume>
    <b:Issue>5</b:Issue>
    <b:StandardNumber>2276-8475</b:StandardNumber>
    <b:URL>https://www.semanticscholar.org </b:URL>
    <b:RefOrder>18</b:RefOrder>
  </b:Source>
  <b:Source>
    <b:Tag>She17</b:Tag>
    <b:SourceType>JournalArticle</b:SourceType>
    <b:Guid>{6E77DC24-6CE2-482C-9136-886156AA8068}</b:Guid>
    <b:Title>Exploring sustainable economic challenges and opportunities experienced by the funded small and medium enterprises at a selected commercial bank in Namibia</b:Title>
    <b:Year>2017</b:Year>
    <b:Author>
      <b:Author>
        <b:NameList>
          <b:Person>
            <b:Last>Sheehama</b:Last>
            <b:First>Josef</b:First>
            <b:Middle>Kefas</b:Middle>
          </b:Person>
          <b:Person>
            <b:Last>Shihomeka</b:Last>
            <b:First>Sadrag</b:First>
            <b:Middle>Panduleni</b:Middle>
          </b:Person>
        </b:NameList>
      </b:Author>
    </b:Author>
    <b:JournalName>International Journal of Current Research</b:JournalName>
    <b:Pages>60024-60036</b:Pages>
    <b:Volume>9</b:Volume>
    <b:Issue>10</b:Issue>
    <b:StandardNumber>0975-833X</b:StandardNumber>
    <b:URL>http://www.journalcra.com </b:URL>
    <b:RefOrder>19</b:RefOrder>
  </b:Source>
  <b:Source>
    <b:Tag>Mci20</b:Tag>
    <b:SourceType>ElectronicSource</b:SourceType>
    <b:Guid>{1B75209E-FEC1-42BA-B47F-E70E0DF2BB99}</b:Guid>
    <b:Title>What Percentage of Small Businesses Fail? (And Other Need-to-Know Stats)</b:Title>
    <b:Year>2020</b:Year>
    <b:Author>
      <b:Author>
        <b:NameList>
          <b:Person>
            <b:Last>Mcintyre</b:Last>
            <b:First>Georgia</b:First>
          </b:Person>
        </b:NameList>
      </b:Author>
    </b:Author>
    <b:InternetSiteTitle>Fundera Inc Web site</b:InternetSiteTitle>
    <b:Month>November</b:Month>
    <b:Day>20</b:Day>
    <b:URL>http://www.fundera.com</b:URL>
    <b:RefOrder>20</b:RefOrder>
  </b:Source>
  <b:Source>
    <b:Tag>Ibe18</b:Tag>
    <b:SourceType>JournalArticle</b:SourceType>
    <b:Guid>{1C38F267-5ECC-41D1-A076-CE385A394A4D}</b:Guid>
    <b:Title>Strategic Planning Process Characteristics and SMEs Performance: A Study of SMEs in Delta and Edo States</b:Title>
    <b:Year>2018</b:Year>
    <b:Author>
      <b:Author>
        <b:NameList>
          <b:Person>
            <b:Last>Ibegbulem</b:Last>
            <b:First>Andreas</b:First>
            <b:Middle>Brutus</b:Middle>
          </b:Person>
          <b:Person>
            <b:Last>Okorie</b:Last>
            <b:First>Chiyem</b:First>
          </b:Person>
        </b:NameList>
      </b:Author>
    </b:Author>
    <b:JournalName>International Journal of Innovative Finance and Economics Research</b:JournalName>
    <b:Pages>103-116</b:Pages>
    <b:URL>http://www.seahipaj.org </b:URL>
    <b:RefOrder>21</b:RefOrder>
  </b:Source>
  <b:Source>
    <b:Tag>San14</b:Tag>
    <b:SourceType>JournalArticle</b:SourceType>
    <b:Guid>{303A513C-D535-4A4D-ABF1-CB0AC3D299C9}</b:Guid>
    <b:Author>
      <b:Author>
        <b:NameList>
          <b:Person>
            <b:Last>Sandada</b:Last>
            <b:First>Maxwell</b:First>
          </b:Person>
          <b:Person>
            <b:Last>Pooe</b:Last>
            <b:First>David</b:First>
          </b:Person>
          <b:Person>
            <b:Last>Dhurup</b:Last>
            <b:First>Manilall</b:First>
          </b:Person>
        </b:NameList>
      </b:Author>
    </b:Author>
    <b:Title>Strategic Planning and Its Relationship with Business Performance Among Small and Medium Enterprises in South Africa</b:Title>
    <b:JournalName>International Business &amp; Economic Research</b:JournalName>
    <b:Year>2014</b:Year>
    <b:Pages>659-669</b:Pages>
    <b:Volume>13</b:Volume>
    <b:Issue>3</b:Issue>
    <b:DOI>10.19030/iber.v13i3.8602</b:DOI>
    <b:RefOrder>22</b:RefOrder>
  </b:Source>
  <b:Source>
    <b:Tag>Jay19</b:Tag>
    <b:SourceType>JournalArticle</b:SourceType>
    <b:Guid>{FE4F8741-0071-4F2B-9A7C-3CDDBE88F1C0}</b:Guid>
    <b:Title>Strategic Planning and Organisational Performance: A review on conceptual perspectives</b:Title>
    <b:Year>2019</b:Year>
    <b:Pages>171-180</b:Pages>
    <b:Author>
      <b:Author>
        <b:NameList>
          <b:Person>
            <b:Last>Jayawarna</b:Last>
            <b:First>S</b:First>
          </b:Person>
          <b:Person>
            <b:Last>Dissanayake</b:Last>
            <b:First>R</b:First>
          </b:Person>
        </b:NameList>
      </b:Author>
    </b:Author>
    <b:JournalName>Archives of Business Research</b:JournalName>
    <b:Volume>7</b:Volume>
    <b:Issue>6</b:Issue>
    <b:DOI>10.14738/abr.76.6684</b:DOI>
    <b:RefOrder>23</b:RefOrder>
  </b:Source>
  <b:Source>
    <b:Tag>Cam10</b:Tag>
    <b:SourceType>Report</b:SourceType>
    <b:Guid>{7A75DF95-E756-4872-B2B8-B60D36AD82E4}</b:Guid>
    <b:Title>Strategic Planning and organization performance in a volatile economic environment.</b:Title>
    <b:Year>2010</b:Year>
    <b:Author>
      <b:Author>
        <b:NameList>
          <b:Person>
            <b:Last>Campbell</b:Last>
            <b:First>R</b:First>
            <b:Middle>H</b:Middle>
          </b:Person>
        </b:NameList>
      </b:Author>
    </b:Author>
    <b:URL>http://www.academia.edu</b:URL>
    <b:Institution>Capella University </b:Institution>
    <b:ThesisType>Doctoral Thesis </b:ThesisType>
    <b:RefOrder>24</b:RefOrder>
  </b:Source>
  <b:Source>
    <b:Tag>Cla08</b:Tag>
    <b:SourceType>Book</b:SourceType>
    <b:Guid>{63637219-F779-4CD7-A1C5-7E11DA0FB92E}</b:Guid>
    <b:Author>
      <b:Author>
        <b:NameList>
          <b:Person>
            <b:Last>Clark</b:Last>
            <b:First>Vicki</b:First>
            <b:Middle>L Plano</b:Middle>
          </b:Person>
          <b:Person>
            <b:Last>Creswell</b:Last>
            <b:First>John</b:First>
            <b:Middle>W</b:Middle>
          </b:Person>
        </b:NameList>
      </b:Author>
    </b:Author>
    <b:Title>The Mixed Methods Reader</b:Title>
    <b:Year>2008</b:Year>
    <b:City>Lincoln</b:City>
    <b:Publisher>Sage Publications</b:Publisher>
    <b:URL>http://books.google.com </b:URL>
    <b:RefOrder>25</b:RefOrder>
  </b:Source>
  <b:Source>
    <b:Tag>Tas03</b:Tag>
    <b:SourceType>Book</b:SourceType>
    <b:Guid>{F52A05E9-3EAA-467C-9884-38044EAC098A}</b:Guid>
    <b:Author>
      <b:Author>
        <b:NameList>
          <b:Person>
            <b:Last>Tashakkori</b:Last>
            <b:First>Abbas</b:First>
          </b:Person>
          <b:Person>
            <b:Last>Teddle</b:Last>
            <b:First>Charles</b:First>
          </b:Person>
        </b:NameList>
      </b:Author>
    </b:Author>
    <b:Title>Handbook of Mixed Methods in Social and Behavioral Research</b:Title>
    <b:Year>2003</b:Year>
    <b:City>New Delhi</b:City>
    <b:Publisher>Sage Publications</b:Publisher>
    <b:URL>http://books.google.com </b:URL>
    <b:RefOrder>26</b:RefOrder>
  </b:Source>
  <b:Source>
    <b:Tag>Ria16</b:Tag>
    <b:SourceType>Book</b:SourceType>
    <b:Guid>{9C347D3F-6032-4E45-AA89-01A82EA7CC34}</b:Guid>
    <b:Author>
      <b:Author>
        <b:NameList>
          <b:Person>
            <b:Last>Riazi</b:Last>
            <b:First>A</b:First>
            <b:Middle>Mehdi</b:Middle>
          </b:Person>
        </b:NameList>
      </b:Author>
    </b:Author>
    <b:Title>The Routledge Encyclopedia of Research Methods in Applied Linguistics: Quantitative, Qualitative, and mixed-methods research</b:Title>
    <b:Year>2016</b:Year>
    <b:City>New York</b:City>
    <b:Publisher>Routledge</b:Publisher>
    <b:URL>http://books.google.com</b:URL>
    <b:RefOrder>27</b:RefOrder>
  </b:Source>
  <b:Source>
    <b:Tag>Fir12</b:Tag>
    <b:SourceType>Book</b:SourceType>
    <b:Guid>{51F40875-7DC4-493F-858A-20DD1E49FC7F}</b:Guid>
    <b:Author>
      <b:Author>
        <b:NameList>
          <b:Person>
            <b:Last>Firer</b:Last>
            <b:First>Colin</b:First>
          </b:Person>
          <b:Person>
            <b:Last>Ross</b:Last>
            <b:First>Stephen</b:First>
          </b:Person>
          <b:Person>
            <b:Last>Westerfield</b:Last>
            <b:First>Randolph</b:First>
            <b:Middle>W</b:Middle>
          </b:Person>
          <b:Person>
            <b:Last>Jordan</b:Last>
            <b:First>Bradford</b:First>
            <b:Middle>D</b:Middle>
          </b:Person>
        </b:NameList>
      </b:Author>
    </b:Author>
    <b:Title>Fundamentals of corporate finance</b:Title>
    <b:Year>2012</b:Year>
    <b:City>Berkshire</b:City>
    <b:Publisher>McGraw-Hill</b:Publisher>
    <b:Edition>5th South African Edition</b:Edition>
    <b:RefOrder>28</b:RefOrder>
  </b:Source>
  <b:Source>
    <b:Tag>Laf13</b:Tag>
    <b:SourceType>Book</b:SourceType>
    <b:Guid>{49995854-25D9-498D-8386-FDD8EA4353AE}</b:Guid>
    <b:Author>
      <b:Author>
        <b:NameList>
          <b:Person>
            <b:Last>Lafley</b:Last>
            <b:First>A</b:First>
            <b:Middle>G</b:Middle>
          </b:Person>
          <b:Person>
            <b:Last>Martin</b:Last>
            <b:First>Roger</b:First>
            <b:Middle>L</b:Middle>
          </b:Person>
        </b:NameList>
      </b:Author>
    </b:Author>
    <b:Title>Playing to win: How Strategy really works</b:Title>
    <b:Year>2013</b:Year>
    <b:City>Boston</b:City>
    <b:Publisher>Harvard Business Review Press</b:Publisher>
    <b:URL>http://books.google.com </b:URL>
    <b:RefOrder>29</b:RefOrder>
  </b:Source>
  <b:Source>
    <b:Tag>Maj17</b:Tag>
    <b:SourceType>JournalArticle</b:SourceType>
    <b:Guid>{52F938A6-6D66-48E5-9DD5-DCF81ADF529B}</b:Guid>
    <b:Author>
      <b:Author>
        <b:NameList>
          <b:Person>
            <b:Last>Majama</b:Last>
            <b:First>Nomsa</b:First>
            <b:Middle>S</b:Middle>
          </b:Person>
          <b:Person>
            <b:Last>Magang</b:Last>
            <b:First>Tebogo</b:First>
            <b:Middle>I</b:Middle>
          </b:Person>
        </b:NameList>
      </b:Author>
    </b:Author>
    <b:Title>Strategic Planning in Small and Medium Enterprises (SMEs): A Case study of Botswana SMEs</b:Title>
    <b:JournalName>Journal of Management and Strategy</b:JournalName>
    <b:Year>2017</b:Year>
    <b:Pages>74-103</b:Pages>
    <b:DOI>10.5430/jms.v8n1p74</b:DOI>
    <b:RefOrder>30</b:RefOrder>
  </b:Source>
  <b:Source>
    <b:Tag>Wan11</b:Tag>
    <b:SourceType>JournalArticle</b:SourceType>
    <b:Guid>{FC14FA7A-6B20-407F-AC75-D51E96F90A5B}</b:Guid>
    <b:Author>
      <b:Author>
        <b:NameList>
          <b:Person>
            <b:Last>Wang</b:Last>
            <b:First>Calvin</b:First>
          </b:Person>
          <b:Person>
            <b:Last>Walker</b:Last>
            <b:First>Elizabeth</b:First>
            <b:Middle>Anne</b:Middle>
          </b:Person>
          <b:Person>
            <b:Last>Redmond</b:Last>
            <b:First>Janice</b:First>
          </b:Person>
        </b:NameList>
      </b:Author>
    </b:Author>
    <b:Title>Explaining the Lack of Strategic Planning in SMEs: The Importance of Owner Motivation</b:Title>
    <b:JournalName>International Journal of Organisational Behaviour</b:JournalName>
    <b:Year>2011</b:Year>
    <b:Pages>1-16</b:Pages>
    <b:Volume>12</b:Volume>
    <b:Issue>1</b:Issue>
    <b:URL>https://www.researchgate.net </b:URL>
    <b:RefOrder>31</b:RefOrder>
  </b:Source>
  <b:Source>
    <b:Tag>Jof11</b:Tag>
    <b:SourceType>Report</b:SourceType>
    <b:Guid>{10A60BC8-1922-414D-99C2-918B06EFCAD6}</b:Guid>
    <b:Title>Strategic Management: The theory and practice of strategy in (business) organizations</b:Title>
    <b:Year>2011</b:Year>
    <b:Author>
      <b:Author>
        <b:NameList>
          <b:Person>
            <b:Last>Jofre</b:Last>
            <b:First>Sergio</b:First>
          </b:Person>
        </b:NameList>
      </b:Author>
    </b:Author>
    <b:City>Lyngby, Denmark </b:City>
    <b:Department>Department of Management Engineering</b:Department>
    <b:Institution>DTU Management Engineering</b:Institution>
    <b:URL>https://orbit.dtu.dk</b:URL>
    <b:RefOrder>32</b:RefOrder>
  </b:Source>
  <b:Source>
    <b:Tag>Nat16</b:Tag>
    <b:SourceType>Report</b:SourceType>
    <b:Guid>{96D58C71-9668-4DBF-97E8-7ECDDAB8C8DD}</b:Guid>
    <b:Title>Strategic Planning</b:Title>
    <b:Year>2016</b:Year>
    <b:Author>
      <b:Author>
        <b:NameList>
          <b:Person>
            <b:Last>National Minority Aids Council </b:Last>
          </b:Person>
        </b:NameList>
      </b:Author>
    </b:Author>
    <b:Institution> National Minority AIDS Council (NMAC)</b:Institution>
    <b:ThesisType>Manual</b:ThesisType>
    <b:URL>https://www.nmac.org </b:URL>
    <b:RefOrder>33</b:RefOrder>
  </b:Source>
  <b:Source>
    <b:Tag>Abo161</b:Tag>
    <b:SourceType>JournalArticle</b:SourceType>
    <b:Guid>{BBAE1C05-01D2-4F9A-83D4-1903906D73BA}</b:Guid>
    <b:Author>
      <b:Author>
        <b:NameList>
          <b:Person>
            <b:Last>Abosede</b:Last>
            <b:First>Adebiyi</b:First>
            <b:Middle>Julius</b:Middle>
          </b:Person>
          <b:Person>
            <b:Last>Obasan</b:Last>
            <b:First>Kehinde</b:First>
            <b:Middle>Agbolade</b:Middle>
          </b:Person>
          <b:Person>
            <b:Last>Alese</b:Last>
            <b:First>Olajide</b:First>
            <b:Middle>Johnson</b:Middle>
          </b:Person>
        </b:NameList>
      </b:Author>
    </b:Author>
    <b:Title>Strategic Management and Small and Medium Enterprises (SMEs) Development: A Review of Literature</b:Title>
    <b:JournalName>International Review of Management and Business Research</b:JournalName>
    <b:Year>2016</b:Year>
    <b:Pages>315-335</b:Pages>
    <b:URL>https://www.researchgate.net</b:URL>
    <b:RefOrder>34</b:RefOrder>
  </b:Source>
  <b:Source>
    <b:Tag>Sim15</b:Tag>
    <b:SourceType>Report</b:SourceType>
    <b:Guid>{E39ECD9F-114E-472F-9E1D-7B79BE2B9D81}</b:Guid>
    <b:Title>A Review of Literature Conducted on Strategic Planning</b:Title>
    <b:Year>2015</b:Year>
    <b:Author>
      <b:Author>
        <b:NameList>
          <b:Person>
            <b:Last>Simidele</b:Last>
            <b:First>Adebiyi</b:First>
            <b:Middle>A</b:Middle>
          </b:Person>
        </b:NameList>
      </b:Author>
    </b:Author>
    <b:Department>Faculty of Management Sciences </b:Department>
    <b:Institution>Ekiti State Univerisity </b:Institution>
    <b:ThesisType>Masters Thesis</b:ThesisType>
    <b:URL>https://www.academia.edu</b:URL>
    <b:RefOrder>35</b:RefOrder>
  </b:Source>
  <b:Source>
    <b:Tag>Mul88</b:Tag>
    <b:SourceType>Book</b:SourceType>
    <b:Guid>{F36CD54B-F040-457C-B67F-37157DAC34B4}</b:Guid>
    <b:Title>Operational and Strategic Planning in Small Businesses</b:Title>
    <b:Year>1988</b:Year>
    <b:City>Iowa</b:City>
    <b:Publisher>North Central Regional Center for Rural Development, Iowa State University</b:Publisher>
    <b:Author>
      <b:Author>
        <b:NameList>
          <b:Person>
            <b:Last>Mulford</b:Last>
            <b:First>Charles</b:First>
            <b:Middle>L</b:Middle>
          </b:Person>
          <b:Person>
            <b:Last>Shrader</b:Last>
            <b:First>Brad</b:First>
          </b:Person>
          <b:Person>
            <b:Last>Hansen</b:Last>
            <b:First>Hough</b:First>
            <b:Middle>B</b:Middle>
          </b:Person>
        </b:NameList>
      </b:Author>
    </b:Author>
    <b:URL>http://books.google.com </b:URL>
    <b:RefOrder>36</b:RefOrder>
  </b:Source>
  <b:Source>
    <b:Tag>Duy16</b:Tag>
    <b:SourceType>JournalArticle</b:SourceType>
    <b:Guid>{804592E3-84F5-467B-890D-93DC13F53F58}</b:Guid>
    <b:Title>The Sustainable Strategy for Small and Medium Sized Enterprises: The Relationship between Mission Statements and Performance</b:Title>
    <b:Year>2016</b:Year>
    <b:Author>
      <b:Author>
        <b:NameList>
          <b:Person>
            <b:Last>Duygulu</b:Last>
            <b:First>Ethem</b:First>
          </b:Person>
          <b:Person>
            <b:Last>Ozeren</b:Last>
            <b:First>Emir</b:First>
          </b:Person>
          <b:Person>
            <b:Last>Isildar</b:Last>
            <b:First>Pinar</b:First>
          </b:Person>
          <b:Person>
            <b:Last>Appolloni</b:Last>
            <b:First>Andrea</b:First>
          </b:Person>
        </b:NameList>
      </b:Author>
    </b:Author>
    <b:JournalName>MDPI</b:JournalName>
    <b:Pages>1-16</b:Pages>
    <b:URL>https://www.researchgate.net </b:URL>
    <b:DOI>10.3390/su8070698</b:DOI>
    <b:RefOrder>37</b:RefOrder>
  </b:Source>
  <b:Source>
    <b:Tag>Tar21</b:Tag>
    <b:SourceType>JournalArticle</b:SourceType>
    <b:Guid>{421D3576-88DC-4F1C-8F23-40A7742535F4}</b:Guid>
    <b:Author>
      <b:Author>
        <b:NameList>
          <b:Person>
            <b:Last>Tarifi</b:Last>
            <b:First>Nabil</b:First>
          </b:Person>
        </b:NameList>
      </b:Author>
    </b:Author>
    <b:Title>A Critical Review of Theoretical Aspects of Strategic Planning and Fim Performance</b:Title>
    <b:JournalName>Open Journal of Business and Management</b:JournalName>
    <b:Year>2021</b:Year>
    <b:Pages>1980-1996</b:Pages>
    <b:DOI>10.4236/ojbm.2021.94107</b:DOI>
    <b:RefOrder>38</b:RefOrder>
  </b:Source>
  <b:Source>
    <b:Tag>Pap14</b:Tag>
    <b:SourceType>JournalArticle</b:SourceType>
    <b:Guid>{5ECEDAFC-7B01-4D58-BE2A-E813DA2C5CDC}</b:Guid>
    <b:Author>
      <b:Author>
        <b:NameList>
          <b:Person>
            <b:Last>Papulova</b:Last>
            <b:First>Zuzana</b:First>
          </b:Person>
        </b:NameList>
      </b:Author>
    </b:Author>
    <b:Title>The Significance of Vision and Mission Development for Enterprises in Slovak Republic</b:Title>
    <b:JournalName>Journal of Economics, Business and Management</b:JournalName>
    <b:Year>2014</b:Year>
    <b:Pages>12-16</b:Pages>
    <b:DOI>10.7763/JOEBM.2014.V2.90</b:DOI>
    <b:RefOrder>39</b:RefOrder>
  </b:Source>
  <b:Source>
    <b:Tag>Col96</b:Tag>
    <b:SourceType>JournalArticle</b:SourceType>
    <b:Guid>{6964D045-1DEE-4768-86DA-5C5BCD8CE5B5}</b:Guid>
    <b:Author>
      <b:Author>
        <b:NameList>
          <b:Person>
            <b:Last>Collins</b:Last>
            <b:First>James</b:First>
            <b:Middle>C</b:Middle>
          </b:Person>
          <b:Person>
            <b:Last>Porras</b:Last>
            <b:First>Jerry</b:First>
            <b:Middle>I</b:Middle>
          </b:Person>
        </b:NameList>
      </b:Author>
    </b:Author>
    <b:Title>Building Your Company's Vision</b:Title>
    <b:JournalName>Harvard Business Review</b:JournalName>
    <b:Year>1996</b:Year>
    <b:Pages>44-56</b:Pages>
    <b:URL>https://hbr.org </b:URL>
    <b:RefOrder>40</b:RefOrder>
  </b:Source>
  <b:Source>
    <b:Tag>Hie19</b:Tag>
    <b:SourceType>JournalArticle</b:SourceType>
    <b:Guid>{31259674-08AE-44DC-8992-8F2A733A9678}</b:Guid>
    <b:Author>
      <b:Author>
        <b:NameList>
          <b:Person>
            <b:Last>Hieu</b:Last>
            <b:First>Vu</b:First>
            <b:Middle>Minh</b:Middle>
          </b:Person>
          <b:Person>
            <b:Last>Nwachukwu</b:Last>
            <b:First>Chijioke</b:First>
          </b:Person>
        </b:NameList>
      </b:Author>
    </b:Author>
    <b:Title>Strategy Evaluation Process and Strategic Performace Nexus</b:Title>
    <b:Year>2019</b:Year>
    <b:Pages>43-55</b:Pages>
    <b:StandardNumber>ISSN 0861-6604</b:StandardNumber>
    <b:URL>https://www.researchgate.net</b:URL>
    <b:JournalName>Business Management </b:JournalName>
    <b:RefOrder>41</b:RefOrder>
  </b:Source>
  <b:Source>
    <b:Tag>Bab15</b:Tag>
    <b:SourceType>JournalArticle</b:SourceType>
    <b:Guid>{E4C70E8A-92C6-4A01-A5E6-045459B841DD}</b:Guid>
    <b:Title>Corporate Strategy, Planning and Performace Evaluation: A Survey of Literature</b:Title>
    <b:Year>2015</b:Year>
    <b:Author>
      <b:Author>
        <b:NameList>
          <b:Person>
            <b:Last>Babafemi</b:Last>
            <b:First>Ilori</b:First>
            <b:Middle>Davis</b:Middle>
          </b:Person>
        </b:NameList>
      </b:Author>
    </b:Author>
    <b:JournalName>Journal of Management Policies and Practices</b:JournalName>
    <b:Pages>43-49</b:Pages>
    <b:Volume>3</b:Volume>
    <b:Issue>1</b:Issue>
    <b:DOI>10.15640/jmpp.v3n1a6</b:DOI>
    <b:RefOrder>42</b:RefOrder>
  </b:Source>
  <b:Source>
    <b:Tag>Goa04</b:Tag>
    <b:SourceType>ArticleInAPeriodical</b:SourceType>
    <b:Guid>{03B205B6-243D-4EC2-BC20-5FCCAD030F10}</b:Guid>
    <b:Title>The Challenges facing SMEs</b:Title>
    <b:Year>2004</b:Year>
    <b:Month>November</b:Month>
    <b:Day>26</b:Day>
    <b:Author>
      <b:Author>
        <b:NameList>
          <b:Person>
            <b:Last>Goamab</b:Last>
            <b:First>M</b:First>
          </b:Person>
        </b:NameList>
      </b:Author>
    </b:Author>
    <b:PeriodicalTitle>New Era Newspaper</b:PeriodicalTitle>
    <b:Pages>A4</b:Pages>
    <b:URL>https://neweralive.na </b:URL>
    <b:RefOrder>43</b:RefOrder>
  </b:Source>
  <b:Source>
    <b:Tag>Jau10</b:Tag>
    <b:SourceType>ConferenceProceedings</b:SourceType>
    <b:Guid>{70C5E902-E8F2-41DE-B94C-9BC63C956FEF}</b:Guid>
    <b:Title>The role of SMES in employment creation and economic growth: Lessons from other countries - A response to Neil Ramsden</b:Title>
    <b:Year>2010</b:Year>
    <b:City>Windhoek</b:City>
    <b:Author>
      <b:Author>
        <b:NameList>
          <b:Person>
            <b:Last>Jauch</b:Last>
            <b:First>Herbert</b:First>
          </b:Person>
        </b:NameList>
      </b:Author>
    </b:Author>
    <b:URL>https://www.bon.com.na</b:URL>
    <b:ConferenceName>Bank of Namibia 12th Annual Symposium 2010- SME development in Namibia </b:ConferenceName>
    <b:RefOrder>44</b:RefOrder>
  </b:Source>
  <b:Source>
    <b:Tag>Sto10</b:Tag>
    <b:SourceType>ConferenceProceedings</b:SourceType>
    <b:Guid>{759EC1EE-2763-4EC5-A211-EB0A536DB584}</b:Guid>
    <b:Title>The state of SME development in Namibia</b:Title>
    <b:Year>2010</b:Year>
    <b:City>Windhoek</b:City>
    <b:Author>
      <b:Author>
        <b:NameList>
          <b:Person>
            <b:Last>Stork</b:Last>
            <b:First>Christoph</b:First>
          </b:Person>
        </b:NameList>
      </b:Author>
    </b:Author>
    <b:Pages>11-25</b:Pages>
    <b:ConferenceName>Bank of Namibia 12th Annual symposium 2010- SME development in Namibia</b:ConferenceName>
    <b:URL>https://www.bon.com.na</b:URL>
    <b:RefOrder>45</b:RefOrder>
  </b:Source>
  <b:Source>
    <b:Tag>Gra10</b:Tag>
    <b:SourceType>Book</b:SourceType>
    <b:Guid>{04A95170-3A80-4093-95B6-2DC19209C59F}</b:Guid>
    <b:Title>Contemporary strategy analysis</b:Title>
    <b:Year>2010</b:Year>
    <b:Author>
      <b:Author>
        <b:NameList>
          <b:Person>
            <b:Last>Grant</b:Last>
            <b:First>Robert</b:First>
            <b:Middle>M</b:Middle>
          </b:Person>
        </b:NameList>
      </b:Author>
    </b:Author>
    <b:City>Chichester</b:City>
    <b:Publisher>John Wiley and sons</b:Publisher>
    <b:RefOrder>46</b:RefOrder>
  </b:Source>
  <b:Source>
    <b:Tag>Ibr14</b:Tag>
    <b:SourceType>JournalArticle</b:SourceType>
    <b:Guid>{A7E0373C-A12F-4E24-893F-262776927FCA}</b:Guid>
    <b:Title>Strategic Planning and Performance Management: Theoretical Framework Analysis</b:Title>
    <b:Year>2014</b:Year>
    <b:Author>
      <b:Author>
        <b:NameList>
          <b:Person>
            <b:Last>Ibraimi</b:Last>
            <b:First>Sadudin</b:First>
          </b:Person>
        </b:NameList>
      </b:Author>
    </b:Author>
    <b:JournalName>International Journal of Academic Research in Business and Social Sciences</b:JournalName>
    <b:Pages>124-149</b:Pages>
    <b:Volume>4</b:Volume>
    <b:Issue>4</b:Issue>
    <b:DOI>10.6007/IJARBSS/v4-i4/789</b:DOI>
    <b:RefOrder>47</b:RefOrder>
  </b:Source>
  <b:Source>
    <b:Tag>AOm11</b:Tag>
    <b:SourceType>JournalArticle</b:SourceType>
    <b:Guid>{2B25F1DA-FBC4-4C59-BF61-8036984AAF8C}</b:Guid>
    <b:Title>Strategic Management Theory: Concepts, Analysis and Critiques in Relation to Corporate Competitive Advantage from the Resource-based Philosophy</b:Title>
    <b:Year>2011</b:Year>
    <b:Author>
      <b:Author>
        <b:NameList>
          <b:Person>
            <b:Last>Omalaja</b:Last>
            <b:First>M</b:First>
            <b:Middle>A</b:Middle>
          </b:Person>
          <b:Person>
            <b:Last>Eruola</b:Last>
            <b:First>O</b:First>
            <b:Middle>A</b:Middle>
          </b:Person>
        </b:NameList>
      </b:Author>
    </b:Author>
    <b:JournalName>Economic Analysis</b:JournalName>
    <b:Pages>59-77</b:Pages>
    <b:Volume>44</b:Volume>
    <b:URL>https://www.library.iens.bg.ac.rs</b:URL>
    <b:RefOrder>48</b:RefOrder>
  </b:Source>
  <b:Source>
    <b:Tag>Abe15</b:Tag>
    <b:SourceType>Report</b:SourceType>
    <b:Guid>{2DE1238D-2238-4309-8C90-92B7E9D4D3F2}</b:Guid>
    <b:Title>Strategic Management Practices and the Performance of Small and Medium, Agribusiness Enterprises (SMAEs) in Western Uganda</b:Title>
    <b:Year>2015</b:Year>
    <b:Author>
      <b:Author>
        <b:NameList>
          <b:Person>
            <b:Last>Abesiga</b:Last>
            <b:First>Peter</b:First>
          </b:Person>
        </b:NameList>
      </b:Author>
    </b:Author>
    <b:City>Mbarara, Uganda </b:City>
    <b:Institution>Mbarara University of Science and Technology</b:Institution>
    <b:ThesisType>Research Proposal</b:ThesisType>
    <b:URL>https://utamu.ac.ug </b:URL>
    <b:RefOrder>49</b:RefOrder>
  </b:Source>
  <b:Source>
    <b:Tag>Pra90</b:Tag>
    <b:SourceType>JournalArticle</b:SourceType>
    <b:Guid>{78BC482E-1593-4C43-A0B8-757843DF3EAA}</b:Guid>
    <b:Title>The Core Competence of the Corporation</b:Title>
    <b:Year>1990</b:Year>
    <b:Author>
      <b:Author>
        <b:NameList>
          <b:Person>
            <b:Last>Prahalad</b:Last>
            <b:First>C</b:First>
            <b:Middle>K</b:Middle>
          </b:Person>
          <b:Person>
            <b:Last>Hamel</b:Last>
            <b:First>Gary</b:First>
          </b:Person>
        </b:NameList>
      </b:Author>
    </b:Author>
    <b:JournalName>Harvard Business Review</b:JournalName>
    <b:Pages>1-15</b:Pages>
    <b:URL>https://hrb.org</b:URL>
    <b:RefOrder>50</b:RefOrder>
  </b:Source>
  <b:Source>
    <b:Tag>Tee97</b:Tag>
    <b:SourceType>JournalArticle</b:SourceType>
    <b:Guid>{56AFF40A-AFE9-4963-AE07-02F8936CA18A}</b:Guid>
    <b:Author>
      <b:Author>
        <b:NameList>
          <b:Person>
            <b:Last>Teece</b:Last>
            <b:First>David</b:First>
            <b:Middle>J</b:Middle>
          </b:Person>
          <b:Person>
            <b:Last>Pisano</b:Last>
            <b:First>Gary</b:First>
          </b:Person>
          <b:Person>
            <b:Last>Shuen</b:Last>
            <b:First>Amy</b:First>
          </b:Person>
        </b:NameList>
      </b:Author>
    </b:Author>
    <b:Title>Dynamic capabilities and strategic Management</b:Title>
    <b:JournalName>Strategic Management Journal</b:JournalName>
    <b:Year>1997</b:Year>
    <b:Pages>509-533</b:Pages>
    <b:URL>https://onlinelibrary.wiley.com </b:URL>
    <b:RefOrder>51</b:RefOrder>
  </b:Source>
  <b:Source>
    <b:Tag>Sar16</b:Tag>
    <b:SourceType>Book</b:SourceType>
    <b:Guid>{F92C9D21-4B47-4CA6-9102-0E401980F759}</b:Guid>
    <b:Author>
      <b:Author>
        <b:NameList>
          <b:Person>
            <b:Last>Sarsby</b:Last>
            <b:First>Alan</b:First>
          </b:Person>
        </b:NameList>
      </b:Author>
    </b:Author>
    <b:Title>A guide to SWOT for business studies students</b:Title>
    <b:Year>2016</b:Year>
    <b:City>United Kingdom</b:City>
    <b:Publisher>Spectaris Ltd</b:Publisher>
    <b:URL>http://books.google.com </b:URL>
    <b:RefOrder>52</b:RefOrder>
  </b:Source>
  <b:Source>
    <b:Tag>Sax09</b:Tag>
    <b:SourceType>Book</b:SourceType>
    <b:Guid>{5AC009DB-A377-4EBD-BF8C-A5992DF15A31}</b:Guid>
    <b:Author>
      <b:Author>
        <b:NameList>
          <b:Person>
            <b:Last>Saxena</b:Last>
            <b:First>P</b:First>
            <b:Middle>K</b:Middle>
          </b:Person>
        </b:NameList>
      </b:Author>
    </b:Author>
    <b:Title>Management in Organisations: A System and Human Resources Approach</b:Title>
    <b:Year>2009</b:Year>
    <b:City>New Delhi</b:City>
    <b:Publisher>Global India Publications</b:Publisher>
    <b:URL>http://books.google.com </b:URL>
    <b:RefOrder>53</b:RefOrder>
  </b:Source>
  <b:Source>
    <b:Tag>McG18</b:Tag>
    <b:SourceType>Book</b:SourceType>
    <b:Guid>{B0590104-C0AD-481B-9AC9-EBFEEC73DC5F}</b:Guid>
    <b:Title>Leadership Theories and Case Studies: An Epidemiological Perspective</b:Title>
    <b:Year>2018</b:Year>
    <b:Author>
      <b:Author>
        <b:NameList>
          <b:Person>
            <b:Last>McGiboney</b:Last>
            <b:First>Garry</b:First>
            <b:Middle>W</b:Middle>
          </b:Person>
        </b:NameList>
      </b:Author>
    </b:Author>
    <b:City>Newcastle</b:City>
    <b:Publisher>Cambridge Scholars Publishing</b:Publisher>
    <b:URL>http://books.google.com</b:URL>
    <b:RefOrder>54</b:RefOrder>
  </b:Source>
  <b:Source>
    <b:Tag>Kap92</b:Tag>
    <b:SourceType>JournalArticle</b:SourceType>
    <b:Guid>{268FE2AB-ED90-4AFE-AE93-CD0BAACC29E6}</b:Guid>
    <b:Title>The Balanced Scorecard- Measures that Drive Performance</b:Title>
    <b:Year>1992</b:Year>
    <b:Author>
      <b:Author>
        <b:NameList>
          <b:Person>
            <b:Last>Kaplan</b:Last>
            <b:First>Robert</b:First>
            <b:Middle>S</b:Middle>
          </b:Person>
          <b:Person>
            <b:Last>Norton</b:Last>
            <b:First>David</b:First>
            <b:Middle>P</b:Middle>
          </b:Person>
        </b:NameList>
      </b:Author>
    </b:Author>
    <b:JournalName>Harvard Business Review</b:JournalName>
    <b:URL>https:hbr.org</b:URL>
    <b:RefOrder>55</b:RefOrder>
  </b:Source>
  <b:Source>
    <b:Tag>Amw13</b:Tag>
    <b:SourceType>Report</b:SourceType>
    <b:Guid>{A5270818-B069-4DEA-95F9-C936FE72D41C}</b:Guid>
    <b:Title>An empirical investigation into the factors affecting the performance of SMEs in the retail sector in Windhoek, Namibia</b:Title>
    <b:Year>2013</b:Year>
    <b:Author>
      <b:Author>
        <b:NameList>
          <b:Person>
            <b:Last>Amwele</b:Last>
            <b:First>Heikky</b:First>
            <b:Middle>N</b:Middle>
          </b:Person>
        </b:NameList>
      </b:Author>
    </b:Author>
    <b:Month>July</b:Month>
    <b:City>Windhoek, Namibia</b:City>
    <b:Institution>Harold Pupkewitz Graduate School of Business </b:Institution>
    <b:ThesisType>Master's Thesis</b:ThesisType>
    <b:URL>https://ir.nust.na </b:URL>
    <b:RefOrder>56</b:RefOrder>
  </b:Source>
  <b:Source>
    <b:Tag>Rob07</b:Tag>
    <b:SourceType>JournalArticle</b:SourceType>
    <b:Guid>{7A109380-A5C6-402B-8606-20BBDB45E55B}</b:Guid>
    <b:Title>Using the Balanced Scorecard as a Strategic Management System</b:Title>
    <b:Year>2007</b:Year>
    <b:Author>
      <b:Author>
        <b:NameList>
          <b:Person>
            <b:Last>Kaplan</b:Last>
            <b:First>Robert</b:First>
            <b:Middle>S</b:Middle>
          </b:Person>
          <b:Person>
            <b:Last>Norton</b:Last>
            <b:First>David</b:First>
            <b:Middle>P</b:Middle>
          </b:Person>
        </b:NameList>
      </b:Author>
    </b:Author>
    <b:JournalName>Harvard Business Review</b:JournalName>
    <b:Pages>97-108</b:Pages>
    <b:URL>https://hbr.org </b:URL>
    <b:RefOrder>57</b:RefOrder>
  </b:Source>
  <b:Source>
    <b:Tag>Maz03</b:Tag>
    <b:SourceType>Report</b:SourceType>
    <b:Guid>{5D85E75F-D056-4EE4-B81F-6C693A93ED9A}</b:Guid>
    <b:Title>The Strategic management of small firms: does the theory fit the practice?</b:Title>
    <b:Year>2003</b:Year>
    <b:City>Crawley</b:City>
    <b:Publisher>CEMI</b:Publisher>
    <b:Author>
      <b:Author>
        <b:NameList>
          <b:Person>
            <b:Last>Mazzarol</b:Last>
            <b:First>Tim</b:First>
          </b:Person>
        </b:NameList>
      </b:Author>
    </b:Author>
    <b:URL>http://.www.cemi.com.au</b:URL>
    <b:RefOrder>58</b:RefOrder>
  </b:Source>
  <b:Source>
    <b:Tag>Suk12</b:Tag>
    <b:SourceType>JournalArticle</b:SourceType>
    <b:Guid>{09EF8690-9B2B-448A-9BA8-48C8A1DA5906}</b:Guid>
    <b:Title>Strategic Planning Effectiveness comparative analysis of the Macedonian context</b:Title>
    <b:Year>2012</b:Year>
    <b:Author>
      <b:Author>
        <b:NameList>
          <b:Person>
            <b:Last>Suklev</b:Last>
            <b:First>Bobek</b:First>
          </b:Person>
          <b:Person>
            <b:Last>Debarliev</b:Last>
            <b:First>Stojan</b:First>
          </b:Person>
        </b:NameList>
      </b:Author>
    </b:Author>
    <b:JournalName>Economic and business review</b:JournalName>
    <b:Pages>63-93</b:Pages>
    <b:Volume>14</b:Volume>
    <b:Issue>1</b:Issue>
    <b:URL>https://www.researchgate.net </b:URL>
    <b:DOI>10.15458/2335-4216.1204</b:DOI>
    <b:RefOrder>59</b:RefOrder>
  </b:Source>
  <b:Source>
    <b:Tag>van16</b:Tag>
    <b:SourceType>JournalArticle</b:SourceType>
    <b:Guid>{685E1278-3EAF-41DE-BB5F-7E24B040C770}</b:Guid>
    <b:Author>
      <b:Author>
        <b:NameList>
          <b:Person>
            <b:Last>van Scheers</b:Last>
            <b:First>Louise</b:First>
          </b:Person>
          <b:Person>
            <b:Last>Makhitha</b:Last>
            <b:First>Khathutshelo</b:First>
            <b:Middle>Mercy</b:Middle>
          </b:Person>
        </b:NameList>
      </b:Author>
    </b:Author>
    <b:Title>Are Small and Medium Enterprises (SMEs) planning for strategic marketing in South Africa?</b:Title>
    <b:JournalName>Foundations of Management</b:JournalName>
    <b:Year>2016</b:Year>
    <b:Pages>243-250</b:Pages>
    <b:Volume>8</b:Volume>
    <b:DOI>10.1515/fman-2016-0019</b:DOI>
    <b:RefOrder>60</b:RefOrder>
  </b:Source>
  <b:Source>
    <b:Tag>Tai07</b:Tag>
    <b:SourceType>JournalArticle</b:SourceType>
    <b:Guid>{FBB3C479-272A-4EA4-A19A-E6AF53153360}</b:Guid>
    <b:Author>
      <b:Author>
        <b:NameList>
          <b:Person>
            <b:Last>Taiwo</b:Last>
            <b:First>Akinyele</b:First>
            <b:Middle>Samuel</b:Middle>
          </b:Person>
          <b:Person>
            <b:Last>Idunnu</b:Last>
            <b:First>Fasogbon</b:First>
            <b:Middle>Olufunke</b:Middle>
          </b:Person>
        </b:NameList>
      </b:Author>
    </b:Author>
    <b:Title>Impact of Strategic Planning on Organizational Performance and Survival</b:Title>
    <b:JournalName>Research Journal of Business Management</b:JournalName>
    <b:Year>2007</b:Year>
    <b:Pages>62-71</b:Pages>
    <b:Volume>1</b:Volume>
    <b:Issue>1</b:Issue>
    <b:DOI>10.3923/rjbm.2007.62.71</b:DOI>
    <b:RefOrder>61</b:RefOrder>
  </b:Source>
  <b:Source>
    <b:Tag>Car06</b:Tag>
    <b:SourceType>Book</b:SourceType>
    <b:Guid>{2E954D4F-78DC-40E3-AF7A-BBF954B17123}</b:Guid>
    <b:Title>Measuring Organizational Performance</b:Title>
    <b:Year>2006</b:Year>
    <b:Author>
      <b:Author>
        <b:NameList>
          <b:Person>
            <b:Last>Carton</b:Last>
            <b:First>Robert</b:First>
            <b:Middle>B</b:Middle>
          </b:Person>
          <b:Person>
            <b:Last>Hofer</b:Last>
            <b:First>Charles</b:First>
            <b:Middle>W</b:Middle>
          </b:Person>
        </b:NameList>
      </b:Author>
    </b:Author>
    <b:City>Northampton</b:City>
    <b:Publisher>Edward Elgar Publishing Limited</b:Publisher>
    <b:URL>http://books.google.com </b:URL>
    <b:RefOrder>62</b:RefOrder>
  </b:Source>
  <b:Source>
    <b:Tag>Kha14</b:Tag>
    <b:SourceType>JournalArticle</b:SourceType>
    <b:Guid>{EEE984B2-7000-444D-B590-1AE70ADB303B}</b:Guid>
    <b:Author>
      <b:Author>
        <b:NameList>
          <b:Person>
            <b:Last>Khan</b:Last>
            <b:First>Muhammad</b:First>
            <b:Middle>Wasim J</b:Middle>
          </b:Person>
          <b:Person>
            <b:Last>Khalique</b:Last>
            <b:First>Muhammad</b:First>
          </b:Person>
          <b:Person>
            <b:Last>Nor</b:Last>
            <b:First>Rohaya</b:First>
            <b:Middle>Mohammad</b:Middle>
          </b:Person>
        </b:NameList>
      </b:Author>
    </b:Author>
    <b:Title>Exploring the measurements of organizational performance: Small and Medium Enterprises (SMEs) Perspective</b:Title>
    <b:JournalName>Market Forces: College of Management Sciences</b:JournalName>
    <b:Year>2014</b:Year>
    <b:Pages>31-38</b:Pages>
    <b:Volume>9</b:Volume>
    <b:Issue>2</b:Issue>
    <b:URL>https://kiet.edu.pk</b:URL>
    <b:RefOrder>63</b:RefOrder>
  </b:Source>
  <b:Source>
    <b:Tag>Bar13</b:Tag>
    <b:SourceType>JournalArticle</b:SourceType>
    <b:Guid>{D4978770-1394-4D2F-97EA-7BFA6B8BDC71}</b:Guid>
    <b:Title>Do We Need to Use an Accountant? The Sales Growth and Survival Benefits to Family SMEs</b:Title>
    <b:Year>2013</b:Year>
    <b:Author>
      <b:Author>
        <b:NameList>
          <b:Person>
            <b:Last>Barbera</b:Last>
            <b:First>Francesco</b:First>
          </b:Person>
          <b:Person>
            <b:Last>Hasso</b:Last>
            <b:First>Tim</b:First>
          </b:Person>
        </b:NameList>
      </b:Author>
    </b:Author>
    <b:JournalName>Family Business Review</b:JournalName>
    <b:Pages>271-292</b:Pages>
    <b:DOI>10.1177/0894486513487198</b:DOI>
    <b:RefOrder>64</b:RefOrder>
  </b:Source>
  <b:Source>
    <b:Tag>Fri05</b:Tag>
    <b:SourceType>ElectronicSource</b:SourceType>
    <b:Guid>{B493A480-D42E-463C-9E06-6B492555BD01}</b:Guid>
    <b:Title>Growth and Profitability in Small and Medium Sized Australian Firms</b:Title>
    <b:Year>2005</b:Year>
    <b:City>Melbourne</b:City>
    <b:Author>
      <b:Author>
        <b:NameList>
          <b:Person>
            <b:Last>Fritzsimmons</b:Last>
            <b:First>Jason</b:First>
            <b:Middle>R</b:Middle>
          </b:Person>
          <b:Person>
            <b:Last>Steffens</b:Last>
            <b:First>Paul</b:First>
          </b:Person>
          <b:Person>
            <b:Last>Douglas</b:Last>
            <b:First>Evan</b:First>
            <b:Middle>J</b:Middle>
          </b:Person>
        </b:NameList>
      </b:Author>
    </b:Author>
    <b:CountryRegion>Australia</b:CountryRegion>
    <b:DOI>10.2139/ssrn.1263734</b:DOI>
    <b:RefOrder>65</b:RefOrder>
  </b:Source>
  <b:Source>
    <b:Tag>Kra14</b:Tag>
    <b:SourceType>ConferenceProceedings</b:SourceType>
    <b:Guid>{E63B120E-6214-4B01-8E8D-928147011A2A}</b:Guid>
    <b:Title>The role of strategic planning in SMEs: Literature review and implications</b:Title>
    <b:Year>2005</b:Year>
    <b:Pages>13-15</b:Pages>
    <b:Author>
      <b:Author>
        <b:NameList>
          <b:Person>
            <b:Last>Kraus</b:Last>
            <b:First>Sascha</b:First>
          </b:Person>
          <b:Person>
            <b:Last>Reiche</b:Last>
            <b:First>Sebastian</b:First>
          </b:Person>
          <b:Person>
            <b:Last>Reschke</b:Last>
            <b:First>Carl</b:First>
          </b:Person>
        </b:NameList>
      </b:Author>
    </b:Author>
    <b:ConferenceName>Annual Meeting of the British Academy of Management </b:ConferenceName>
    <b:City>Oxford</b:City>
    <b:URL>https://www.researchgate.net </b:URL>
    <b:RefOrder>66</b:RefOrder>
  </b:Source>
  <b:Source>
    <b:Tag>Apr05</b:Tag>
    <b:SourceType>Report</b:SourceType>
    <b:Guid>{AC5855AD-5CBA-491A-B0F3-58D7A008F18E}</b:Guid>
    <b:Title>Critical Factors that influence the success and failure of SMEs in Namibia in the Khomas Region</b:Title>
    <b:Year>2005</b:Year>
    <b:Author>
      <b:Author>
        <b:NameList>
          <b:Person>
            <b:Last>April</b:Last>
            <b:First>Wilfred</b:First>
            <b:Middle>Isak</b:Middle>
          </b:Person>
        </b:NameList>
      </b:Author>
    </b:Author>
    <b:Institution>University of Stellenbosch </b:Institution>
    <b:ThesisType>Master's Thesis</b:ThesisType>
    <b:URL>https://scholar.sun.ac.za</b:URL>
    <b:RefOrder>67</b:RefOrder>
  </b:Source>
  <b:Source>
    <b:Tag>Cre18</b:Tag>
    <b:SourceType>Book</b:SourceType>
    <b:Guid>{90B73CFC-BE34-429B-8B24-3EC2BA72E717}</b:Guid>
    <b:Author>
      <b:Author>
        <b:NameList>
          <b:Person>
            <b:Last>Creswell</b:Last>
            <b:First>John</b:First>
            <b:Middle>W</b:Middle>
          </b:Person>
          <b:Person>
            <b:Last>Creswell</b:Last>
            <b:First>David</b:First>
            <b:Middle>J</b:Middle>
          </b:Person>
        </b:NameList>
      </b:Author>
    </b:Author>
    <b:Title>Research Design: Qualitative, Quantitative and Mixed Methods Approaches</b:Title>
    <b:Year>2018</b:Year>
    <b:City>California</b:City>
    <b:Publisher>SAGE Publications, Inc.</b:Publisher>
    <b:RefOrder>68</b:RefOrder>
  </b:Source>
  <b:Source>
    <b:Tag>Mis11</b:Tag>
    <b:SourceType>Book</b:SourceType>
    <b:Guid>{8C282DD1-F9BC-4DB6-99F7-A23F5FAFC2E6}</b:Guid>
    <b:Author>
      <b:Author>
        <b:NameList>
          <b:Person>
            <b:Last>Mishra</b:Last>
            <b:First>Shanti</b:First>
            <b:Middle>Bhushan</b:Middle>
          </b:Person>
          <b:Person>
            <b:Last>Alok</b:Last>
            <b:First>Shashi</b:First>
          </b:Person>
        </b:NameList>
      </b:Author>
    </b:Author>
    <b:Title>Handbook of Research Methodology: A Compendium of Scholars &amp; Researchers</b:Title>
    <b:Year>2017</b:Year>
    <b:City>New Delhi</b:City>
    <b:Publisher>Educreation Publishing</b:Publisher>
    <b:URL>https://books.google.com</b:URL>
    <b:RefOrder>69</b:RefOrder>
  </b:Source>
  <b:Source>
    <b:Tag>Bel19</b:Tag>
    <b:SourceType>Book</b:SourceType>
    <b:Guid>{2D9A81E5-AB1F-45C6-A7AE-915D540783E4}</b:Guid>
    <b:Title>Business Research Methods</b:Title>
    <b:Year>2019</b:Year>
    <b:Publisher>Oxford University Press</b:Publisher>
    <b:City>Oxford</b:City>
    <b:Author>
      <b:Author>
        <b:NameList>
          <b:Person>
            <b:Last>Bell</b:Last>
            <b:First>Emma</b:First>
          </b:Person>
          <b:Person>
            <b:Last>Bryman</b:Last>
            <b:First>Alan</b:First>
          </b:Person>
          <b:Person>
            <b:Last>Harley</b:Last>
            <b:First>Bill</b:First>
          </b:Person>
        </b:NameList>
      </b:Author>
    </b:Author>
    <b:RefOrder>70</b:RefOrder>
  </b:Source>
  <b:Source>
    <b:Tag>Kum11</b:Tag>
    <b:SourceType>Book</b:SourceType>
    <b:Guid>{D6FB619F-17DC-4F86-ABE0-CA74035C9AC4}</b:Guid>
    <b:Author>
      <b:Author>
        <b:NameList>
          <b:Person>
            <b:Last>Kumar</b:Last>
            <b:First>Ranjit</b:First>
          </b:Person>
        </b:NameList>
      </b:Author>
    </b:Author>
    <b:Title>Research Methodology: A step-by-step guide for beginners</b:Title>
    <b:Year>2011</b:Year>
    <b:City>New Delhi</b:City>
    <b:Publisher>Sage Publications</b:Publisher>
    <b:URL>https://books.google.com</b:URL>
    <b:RefOrder>71</b:RefOrder>
  </b:Source>
  <b:Source>
    <b:Tag>Rob11</b:Tag>
    <b:SourceType>Book</b:SourceType>
    <b:Guid>{8B9BE992-AEF9-426C-81EF-0A78A1137291}</b:Guid>
    <b:Title>Real-world research</b:Title>
    <b:Year>2011</b:Year>
    <b:City>Chichester</b:City>
    <b:Publisher>John Wiley &amp; Sons</b:Publisher>
    <b:Author>
      <b:Author>
        <b:NameList>
          <b:Person>
            <b:Last>Robson</b:Last>
            <b:First>C</b:First>
          </b:Person>
        </b:NameList>
      </b:Author>
    </b:Author>
    <b:URL>https://books.google.com</b:URL>
    <b:RefOrder>72</b:RefOrder>
  </b:Source>
  <b:Source>
    <b:Tag>Ray01</b:Tag>
    <b:SourceType>Book</b:SourceType>
    <b:Guid>{774A0327-2BEC-4612-8850-266435D05F4B}</b:Guid>
    <b:Author>
      <b:Author>
        <b:NameList>
          <b:Person>
            <b:Last>Thietart</b:Last>
            <b:First>Raymond-Alain</b:First>
            <b:Middle>Thietart et al</b:Middle>
          </b:Person>
        </b:NameList>
      </b:Author>
    </b:Author>
    <b:Title>Doing Management Research: A Comprehensive Guide</b:Title>
    <b:Year>2001</b:Year>
    <b:City>Paris</b:City>
    <b:Publisher>Sage Publications</b:Publisher>
    <b:URL>https://books.google.com</b:URL>
    <b:RefOrder>73</b:RefOrder>
  </b:Source>
  <b:Source>
    <b:Tag>Bar16</b:Tag>
    <b:SourceType>Book</b:SourceType>
    <b:Guid>{6F35D5FD-598B-4575-ABD6-CD80793355C1}</b:Guid>
    <b:Author>
      <b:Author>
        <b:NameList>
          <b:Person>
            <b:Last>Baran</b:Last>
            <b:First>Mette</b:First>
            <b:Middle>L</b:Middle>
          </b:Person>
          <b:Person>
            <b:Last>Jones</b:Last>
            <b:First>Janice</b:First>
            <b:Middle>E</b:Middle>
          </b:Person>
        </b:NameList>
      </b:Author>
    </b:Author>
    <b:Title>Mixed Methods Research for Improved Scientific Study</b:Title>
    <b:Year>2016</b:Year>
    <b:City>Hershey</b:City>
    <b:Publisher>IGI Global</b:Publisher>
    <b:URL>https://books.google.com </b:URL>
    <b:RefOrder>74</b:RefOrder>
  </b:Source>
  <b:Source>
    <b:Tag>Ted07</b:Tag>
    <b:SourceType>JournalArticle</b:SourceType>
    <b:Guid>{E18FA9EB-0907-4BE1-A220-A27E8E140572}</b:Guid>
    <b:Title>Mixed Methods Sampling: A Typology With Examples</b:Title>
    <b:Year>2007</b:Year>
    <b:Author>
      <b:Author>
        <b:NameList>
          <b:Person>
            <b:Last>Teddlie</b:Last>
            <b:First>Charles</b:First>
          </b:Person>
          <b:Person>
            <b:Last>Yu</b:Last>
            <b:First>Fen</b:First>
          </b:Person>
        </b:NameList>
      </b:Author>
    </b:Author>
    <b:JournalName>Journal of Mixed Methods Research</b:JournalName>
    <b:Pages>77-100</b:Pages>
    <b:Volume>1</b:Volume>
    <b:Issue>1</b:Issue>
    <b:DOI>10.1177/1558689806292430</b:DOI>
    <b:RefOrder>75</b:RefOrder>
  </b:Source>
  <b:Source>
    <b:Tag>Fin09</b:Tag>
    <b:SourceType>Book</b:SourceType>
    <b:Guid>{5BA7FD45-1550-4B76-A1FD-35E9A4029140}</b:Guid>
    <b:Title>How to conduct surveys: A Step-by-Step Guide</b:Title>
    <b:Year>2009</b:Year>
    <b:Author>
      <b:Author>
        <b:NameList>
          <b:Person>
            <b:Last>Fink</b:Last>
            <b:First>Arlene</b:First>
          </b:Person>
        </b:NameList>
      </b:Author>
    </b:Author>
    <b:City>California</b:City>
    <b:Publisher>Sage Publications</b:Publisher>
    <b:URL>https://books.google.com </b:URL>
    <b:RefOrder>76</b:RefOrder>
  </b:Source>
  <b:Source>
    <b:Tag>Dan12</b:Tag>
    <b:SourceType>Book</b:SourceType>
    <b:Guid>{C9572094-BF84-4C4B-8AA9-3C58F5A0E2D9}</b:Guid>
    <b:Author>
      <b:Author>
        <b:NameList>
          <b:Person>
            <b:Last>Daniel</b:Last>
            <b:First>Johnnie</b:First>
          </b:Person>
        </b:NameList>
      </b:Author>
    </b:Author>
    <b:Title>Sampling Essentials: Practical Guidelines for Making Sampling Choices</b:Title>
    <b:Year>2012</b:Year>
    <b:City>California</b:City>
    <b:Publisher>Sage Publications</b:Publisher>
    <b:URL>https://books.google.com </b:URL>
    <b:RefOrder>77</b:RefOrder>
  </b:Source>
  <b:Source>
    <b:Tag>Gut10</b:Tag>
    <b:SourceType>Book</b:SourceType>
    <b:Guid>{EFF5446B-0A38-4AB0-9A32-94A5DE36B7B6}</b:Guid>
    <b:Author>
      <b:Author>
        <b:NameList>
          <b:Person>
            <b:Last>Guthrie</b:Last>
            <b:First>Gerard</b:First>
          </b:Person>
        </b:NameList>
      </b:Author>
    </b:Author>
    <b:Title>Basic Research Methods: An Entry to Social Science Research</b:Title>
    <b:Year>2010</b:Year>
    <b:City>New Delhi</b:City>
    <b:Publisher>Sage Publishing</b:Publisher>
    <b:URL>https://books.google.com </b:URL>
    <b:RefOrder>78</b:RefOrder>
  </b:Source>
  <b:Source>
    <b:Tag>Jag17</b:Tag>
    <b:SourceType>JournalArticle</b:SourceType>
    <b:Guid>{E69DBF1A-F369-45F9-9EE5-C435F33978F9}</b:Guid>
    <b:Title>More than Just Convenient: The Scientific Merits of Homogeneous Convenience Samples</b:Title>
    <b:Year>2017</b:Year>
    <b:Author>
      <b:Author>
        <b:NameList>
          <b:Person>
            <b:Last>Jager</b:Last>
            <b:First>Justin</b:First>
          </b:Person>
          <b:Person>
            <b:Last>Putnick</b:Last>
            <b:First>Diane</b:First>
            <b:Middle>L</b:Middle>
          </b:Person>
          <b:Person>
            <b:Last>Bornstein</b:Last>
            <b:First>Marc</b:First>
            <b:Middle>H</b:Middle>
          </b:Person>
        </b:NameList>
      </b:Author>
    </b:Author>
    <b:JournalName>Monographs of the Society for Research in Child Development </b:JournalName>
    <b:Pages>13-30</b:Pages>
    <b:Volume>82</b:Volume>
    <b:Issue>2</b:Issue>
    <b:DOI>10.1111/mono.12296</b:DOI>
    <b:RefOrder>79</b:RefOrder>
  </b:Source>
  <b:Source>
    <b:Tag>Ada20</b:Tag>
    <b:SourceType>JournalArticle</b:SourceType>
    <b:Guid>{8F98B612-6815-4A61-B4AD-8E59BC23E3AB}</b:Guid>
    <b:Author>
      <b:Author>
        <b:NameList>
          <b:Person>
            <b:Last>Adam</b:Last>
            <b:First>Anokye</b:First>
            <b:Middle>M</b:Middle>
          </b:Person>
        </b:NameList>
      </b:Author>
    </b:Author>
    <b:Title>Sample size Determination in Survey Research</b:Title>
    <b:JournalName>Journal of Scientific Research &amp; Reports</b:JournalName>
    <b:Year>2020</b:Year>
    <b:Pages>90-97</b:Pages>
    <b:Volume>26</b:Volume>
    <b:Issue>5</b:Issue>
    <b:DOI>10.9734/JSRR/2020/v26i530263</b:DOI>
    <b:RefOrder>80</b:RefOrder>
  </b:Source>
  <b:Source>
    <b:Tag>Vis05</b:Tag>
    <b:SourceType>Book</b:SourceType>
    <b:Guid>{45298907-6B8B-4FC1-AD42-E0F3EDBC12BB}</b:Guid>
    <b:Author>
      <b:Author>
        <b:NameList>
          <b:Person>
            <b:Last>Viswanathan</b:Last>
            <b:First>Madhu</b:First>
          </b:Person>
        </b:NameList>
      </b:Author>
    </b:Author>
    <b:Title>Measurement Error and research design</b:Title>
    <b:Year>2005</b:Year>
    <b:City>New Dehli</b:City>
    <b:Publisher>Sage Publications</b:Publisher>
    <b:URL>https:books.google.com </b:URL>
    <b:RefOrder>81</b:RefOrder>
  </b:Source>
  <b:Source>
    <b:Tag>Oua17</b:Tag>
    <b:SourceType>JournalArticle</b:SourceType>
    <b:Guid>{E8202CD3-C3CF-4D04-B430-BBFD2379D83E}</b:Guid>
    <b:Author>
      <b:Author>
        <b:NameList>
          <b:Person>
            <b:Last>Ouakouak</b:Last>
            <b:First>Mohamed</b:First>
            <b:Middle>Laid</b:Middle>
          </b:Person>
        </b:NameList>
      </b:Author>
    </b:Author>
    <b:Title>Does a strategic planning process that combines rational and adaptive characteristics pay off? Evidence from Europen firms</b:Title>
    <b:JournalName>Australian Journal of Management</b:JournalName>
    <b:Year>2017</b:Year>
    <b:Pages>328-349</b:Pages>
    <b:DOI>10.1177/0312896217721589</b:DOI>
    <b:RefOrder>82</b:RefOrder>
  </b:Source>
  <b:Source>
    <b:Tag>DeV02</b:Tag>
    <b:SourceType>Book</b:SourceType>
    <b:Guid>{D45906C7-975D-4301-9742-160843CE7280}</b:Guid>
    <b:Title>Surveys in Social Research</b:Title>
    <b:Year>2002</b:Year>
    <b:Publisher>Allen &amp; Unwin</b:Publisher>
    <b:City>St Leonards, Australia</b:City>
    <b:Author>
      <b:Author>
        <b:NameList>
          <b:Person>
            <b:Last>De Vaus</b:Last>
            <b:First>David</b:First>
          </b:Person>
        </b:NameList>
      </b:Author>
    </b:Author>
    <b:Edition>5th </b:Edition>
    <b:URL>https://books.google.com </b:URL>
    <b:RefOrder>83</b:RefOrder>
  </b:Source>
  <b:Source>
    <b:Tag>Sax06</b:Tag>
    <b:SourceType>Book</b:SourceType>
    <b:Guid>{38FFE620-12AD-4D01-8DE0-D26FAE4E05EC}</b:Guid>
    <b:Author>
      <b:Author>
        <b:NameList>
          <b:Person>
            <b:Last>Saxena</b:Last>
            <b:First>Rajan</b:First>
          </b:Person>
        </b:NameList>
      </b:Author>
    </b:Author>
    <b:Title>Marketing Management</b:Title>
    <b:Year>2006</b:Year>
    <b:City>New Delhi</b:City>
    <b:Publisher>Tata McGraw-Hill Publishing</b:Publisher>
    <b:YearAccessed>2020</b:YearAccessed>
    <b:MonthAccessed>June</b:MonthAccessed>
    <b:DayAccessed>17</b:DayAccessed>
    <b:URL>https://www.books.google.com</b:URL>
    <b:RefOrder>84</b:RefOrder>
  </b:Source>
  <b:Source>
    <b:Tag>Don18</b:Tag>
    <b:SourceType>JournalArticle</b:SourceType>
    <b:Guid>{1B87F8D0-88F4-47AC-8EFC-DA41C4CAE737}</b:Guid>
    <b:Author>
      <b:Author>
        <b:NameList>
          <b:Person>
            <b:Last>Donkor</b:Last>
            <b:First>Jacob</b:First>
          </b:Person>
          <b:Person>
            <b:Last>Donkor</b:Last>
            <b:First>George</b:First>
            <b:Middle>Nana Agyekum</b:Middle>
          </b:Person>
          <b:Person>
            <b:Last>Kwarteng</b:Last>
            <b:First>Collins</b:First>
            <b:Middle>Kankam</b:Middle>
          </b:Person>
        </b:NameList>
      </b:Author>
    </b:Author>
    <b:Title>Strategic planning and performance of Smes in Ghana. The moderating effect of market dynamism</b:Title>
    <b:JournalName>Asia Pacific Journal of Innovation and Entrepreneurship</b:JournalName>
    <b:Year>2018</b:Year>
    <b:Pages>62-76</b:Pages>
    <b:Volume>12</b:Volume>
    <b:Issue>1</b:Issue>
    <b:DOI>10.1108/APJIE-10-2017-0035</b:DOI>
    <b:RefOrder>85</b:RefOrder>
  </b:Source>
  <b:Source>
    <b:Tag>Enn98</b:Tag>
    <b:SourceType>JournalArticle</b:SourceType>
    <b:Guid>{3CA75939-3A2E-493D-8350-D0169F051792}</b:Guid>
    <b:Author>
      <b:Author>
        <b:NameList>
          <b:Person>
            <b:Last>Ennis</b:Last>
            <b:First>S</b:First>
          </b:Person>
        </b:NameList>
      </b:Author>
    </b:Author>
    <b:Title>Marketing Planning is the Smaller evolving Firm: Empirical Evidence and Reflections</b:Title>
    <b:JournalName>Irish Marketing Review</b:JournalName>
    <b:Year>1998</b:Year>
    <b:Pages>49-61</b:Pages>
    <b:Volume>11</b:Volume>
    <b:Issue>2</b:Issue>
    <b:URL>https://www.researchgate.net </b:URL>
    <b:RefOrder>86</b:RefOrder>
  </b:Source>
  <b:Source>
    <b:Tag>Gag18</b:Tag>
    <b:SourceType>JournalArticle</b:SourceType>
    <b:Guid>{D700A090-A003-4186-B304-F24583C64188}</b:Guid>
    <b:Title>From Strategy to Action: Transforming Organizational Goals into Organizational Behavior</b:Title>
    <b:Year>2018</b:Year>
    <b:Author>
      <b:Author>
        <b:NameList>
          <b:Person>
            <b:Last>Gagnè</b:Last>
            <b:First>Marylène</b:First>
          </b:Person>
        </b:NameList>
      </b:Author>
    </b:Author>
    <b:JournalName>International Journal of Management reviews</b:JournalName>
    <b:Pages>S83-S104</b:Pages>
    <b:DOI>10.111/ijmr.12159</b:DOI>
    <b:RefOrder>87</b:RefOrder>
  </b:Source>
  <b:Source>
    <b:Tag>Geo19</b:Tag>
    <b:SourceType>JournalArticle</b:SourceType>
    <b:Guid>{324AD1FB-9BE2-4192-BA09-4503ACAAD7F2}</b:Guid>
    <b:Author>
      <b:Author>
        <b:NameList>
          <b:Person>
            <b:Last>George</b:Last>
            <b:First>Bert</b:First>
          </b:Person>
          <b:Person>
            <b:Last>Monster</b:Last>
            <b:First>Joost</b:First>
          </b:Person>
          <b:Person>
            <b:Last>Walker</b:Last>
            <b:First>Richard</b:First>
            <b:Middle>M</b:Middle>
          </b:Person>
        </b:NameList>
      </b:Author>
    </b:Author>
    <b:Title>Does Strategic Planning Improve Organizational Performance? A Meta-Analysis</b:Title>
    <b:JournalName>Public Administration Review</b:JournalName>
    <b:Year>2019</b:Year>
    <b:Pages>1-10</b:Pages>
    <b:DOI>10.1111/puar.13104</b:DOI>
    <b:RefOrder>88</b:RefOrder>
  </b:Source>
  <b:Source>
    <b:Tag>Gom18</b:Tag>
    <b:SourceType>JournalArticle</b:SourceType>
    <b:Guid>{D49D00B0-B109-4715-B8E6-0CA086BFB0E8}</b:Guid>
    <b:Author>
      <b:Author>
        <b:NameList>
          <b:Person>
            <b:Last>Gomera</b:Last>
            <b:First>S</b:First>
          </b:Person>
          <b:Person>
            <b:Last>Chinyamurindi</b:Last>
            <b:First>W.T.</b:First>
          </b:Person>
          <b:Person>
            <b:Last>Mishi</b:Last>
            <b:First>S</b:First>
          </b:Person>
        </b:NameList>
      </b:Author>
    </b:Author>
    <b:Title>Relationship between strategic planning and financial performance: The case of small, micro and medium-scale businesses in the Buffalo City Metropolitan</b:Title>
    <b:JournalName>South African Journal of Economic and Management Sciences</b:JournalName>
    <b:Year>2018</b:Year>
    <b:Pages>1-9</b:Pages>
    <b:URL>https://www.scielo.org.za</b:URL>
    <b:DOI>10.4102/sajems.v31i1.1634</b:DOI>
    <b:Volume>21</b:Volume>
    <b:Issue>1</b:Issue>
    <b:RefOrder>89</b:RefOrder>
  </b:Source>
  <b:Source>
    <b:Tag>Dev20</b:Tag>
    <b:SourceType>Report</b:SourceType>
    <b:Guid>{C8082307-304E-46D4-9B9B-9A440D2ACC45}</b:Guid>
    <b:Title>DBN's lending and support programmes for SMEs in Namibia</b:Title>
    <b:Year>2020</b:Year>
    <b:City>Windhoek</b:City>
    <b:Author>
      <b:Author>
        <b:NameList>
          <b:Person>
            <b:Last>Development Bank of Namibia</b:Last>
          </b:Person>
        </b:NameList>
      </b:Author>
    </b:Author>
    <b:RefOrder>90</b:RefOrder>
  </b:Source>
  <b:Source>
    <b:Tag>MIN16</b:Tag>
    <b:SourceType>Misc</b:SourceType>
    <b:Guid>{CB544148-2EFE-4DF7-8086-3E12BE81B6DB}</b:Guid>
    <b:Medium>Policy</b:Medium>
    <b:URL>https://mit.gov.na</b:URL>
    <b:Year>2016</b:Year>
    <b:Author>
      <b:Author>
        <b:NameList>
          <b:Person>
            <b:Last>National Policy on Micro Small and Medium Enterpri</b:Last>
          </b:Person>
        </b:NameList>
      </b:Author>
    </b:Author>
    <b:RefOrder>91</b:RefOrder>
  </b:Source>
  <b:Source>
    <b:Tag>Abd101</b:Tag>
    <b:SourceType>JournalArticle</b:SourceType>
    <b:Guid>{EE27DA8B-40E5-4973-87C6-B471ECDC13B0}</b:Guid>
    <b:Author>
      <b:Author>
        <b:NameList>
          <b:Person>
            <b:Last>Abdullah</b:Last>
            <b:First>Tengku</b:First>
            <b:Middle>Mohammad C</b:Middle>
          </b:Person>
        </b:NameList>
      </b:Author>
    </b:Author>
    <b:Title>Profit Maximization Theory, Survival-Based Theory and Contingency Theory:  A Review on Several Underlying Research Theories of Corporate Turnaround</b:Title>
    <b:JournalName>Journal Ekonom</b:JournalName>
    <b:Year>2010</b:Year>
    <b:Pages>136-143</b:Pages>
    <b:URL>https://www.researchgate.net</b:URL>
    <b:RefOrder>92</b:RefOrder>
  </b:Source>
  <b:Source>
    <b:Tag>Abo16</b:Tag>
    <b:SourceType>JournalArticle</b:SourceType>
    <b:Guid>{AB7FD9A2-A18E-494F-BD42-804A67F9316D}</b:Guid>
    <b:Title>Strategic management practices as key determinants of superior non-governmental organizations' performance</b:Title>
    <b:Year>2016</b:Year>
    <b:Author>
      <b:Author>
        <b:NameList>
          <b:Person>
            <b:Last>Aboramadan</b:Last>
            <b:First>Mohammed</b:First>
          </b:Person>
          <b:Person>
            <b:Last>Borgonovi</b:Last>
            <b:First>Elio</b:First>
          </b:Person>
        </b:NameList>
      </b:Author>
    </b:Author>
    <b:JournalName>Problems of management in the 21st century</b:JournalName>
    <b:Pages>71-92</b:Pages>
    <b:Volume>11</b:Volume>
    <b:Issue>2</b:Issue>
    <b:StandardNumber>ISSN 2029-6932</b:StandardNumber>
    <b:URL>https://scientiasocialis.it </b:URL>
    <b:RefOrder>93</b:RefOrder>
  </b:Source>
  <b:Source>
    <b:Tag>Bri14</b:Tag>
    <b:SourceType>Report</b:SourceType>
    <b:Guid>{1A9C1E9C-1CF3-4956-994D-2B81B42E516D}</b:Guid>
    <b:Title>Strategy Implementation: Key Factors, Challenges and Solutions</b:Title>
    <b:Year>2014</b:Year>
    <b:Author>
      <b:Author>
        <b:NameList>
          <b:Person>
            <b:Last>Brinkschroeder</b:Last>
            <b:First>Niclas</b:First>
          </b:Person>
        </b:NameList>
      </b:Author>
    </b:Author>
    <b:City>Enschede, The Netherlands</b:City>
    <b:Department>Faculty of Management and Governance</b:Department>
    <b:Institution>University of Twente</b:Institution>
    <b:ThesisType>Master's Thesis</b:ThesisType>
    <b:URL>https://essay.utwente.nl</b:URL>
    <b:RefOrder>94</b:RefOrder>
  </b:Source>
  <b:Source>
    <b:Tag>Kra07</b:Tag>
    <b:SourceType>Report</b:SourceType>
    <b:Guid>{EA4E6247-A024-4BB3-8C41-C580B1D3B3A3}</b:Guid>
    <b:Author>
      <b:Author>
        <b:NameList>
          <b:Person>
            <b:Last>Krauss</b:Last>
            <b:First>Sascha</b:First>
          </b:Person>
          <b:Person>
            <b:Last>Reiche</b:Last>
            <b:First>Sebastian</b:First>
            <b:Middle>B</b:Middle>
          </b:Person>
          <b:Person>
            <b:Last>Reschke</b:Last>
            <b:First>Carl</b:First>
            <b:Middle>Henning</b:Middle>
          </b:Person>
        </b:NameList>
      </b:Author>
    </b:Author>
    <b:Title>Implications of Strategic Planning in SMEs for International Entrepreneurship Research and Practice</b:Title>
    <b:Year>2007</b:Year>
    <b:URL>https://www.researchgate.net </b:URL>
    <b:RefOrder>95</b:RefOrder>
  </b:Source>
  <b:Source>
    <b:Tag>Lob02</b:Tag>
    <b:SourceType>Report</b:SourceType>
    <b:Guid>{2AABE725-DB38-4506-AC84-170CD7CEFE87}</b:Guid>
    <b:Title>Strategies and Strategic Management in Small Business</b:Title>
    <b:Year>2002</b:Year>
    <b:Author>
      <b:Author>
        <b:NameList>
          <b:Person>
            <b:Last>Lobontiu</b:Last>
            <b:First>Gabriela</b:First>
          </b:Person>
        </b:NameList>
      </b:Author>
    </b:Author>
    <b:City>Copenhagen, Denmark</b:City>
    <b:Department>Department of Management, Politics and Philosophy </b:Department>
    <b:Institution>Copenhagen Business School</b:Institution>
    <b:ThesisType>MPP Working Paper</b:ThesisType>
    <b:StandardNumber>87-91181-18-6 </b:StandardNumber>
    <b:URL>https://www.researchgate.net/publication/265272727</b:URL>
    <b:RefOrder>96</b:RefOrder>
  </b:Source>
  <b:Source>
    <b:Tag>Oba20</b:Tag>
    <b:SourceType>Report</b:SourceType>
    <b:Guid>{48135AF9-E3A5-439E-B1AB-3E3DDAE5ED8D}</b:Guid>
    <b:Title>The impact of strategic planning on the performance of small and medium-sized businesses in Nigeria</b:Title>
    <b:Year>2020</b:Year>
    <b:Author>
      <b:Author>
        <b:NameList>
          <b:Person>
            <b:Last>Obaje</b:Last>
            <b:First>Arome</b:First>
          </b:Person>
        </b:NameList>
      </b:Author>
    </b:Author>
    <b:URL>https://www.repository.cardiffnet.ac.uk</b:URL>
    <b:Institution>Cardiff Metropolitan University</b:Institution>
    <b:ThesisType>Doctoral Dissertation </b:ThesisType>
    <b:RefOrder>97</b:RefOrder>
  </b:Source>
  <b:Source>
    <b:Tag>Ode14</b:Tag>
    <b:SourceType>Report</b:SourceType>
    <b:Guid>{47CE9A1F-E8E4-4306-A539-D311659A1A55}</b:Guid>
    <b:Title>Factors influencing strategic planning process by major sugar-producing firms in Kenya</b:Title>
    <b:Year>2014</b:Year>
    <b:Author>
      <b:Author>
        <b:NameList>
          <b:Person>
            <b:Last>Odera</b:Last>
            <b:First>Pamela</b:First>
            <b:Middle>A</b:Middle>
          </b:Person>
        </b:NameList>
      </b:Author>
    </b:Author>
    <b:Department>School of Business</b:Department>
    <b:Institution>University of Nairobi</b:Institution>
    <b:ThesisType>Master's Thesis </b:ThesisType>
    <b:URL>http://erepository.uonbi.ac.ke</b:URL>
    <b:RefOrder>98</b:RefOrder>
  </b:Source>
  <b:Source>
    <b:Tag>Pus09</b:Tag>
    <b:SourceType>JournalArticle</b:SourceType>
    <b:Guid>{2ACABC9E-AA06-4FE4-99B8-9C7B08076845}</b:Guid>
    <b:Title>Do strategies improve SME performance? An empirical analysis of Japan and Sri Lanka</b:Title>
    <b:Year>2009</b:Year>
    <b:Author>
      <b:Author>
        <b:NameList>
          <b:Person>
            <b:Last>Pushpakurami</b:Last>
            <b:First>M</b:First>
            <b:Middle>D</b:Middle>
          </b:Person>
          <b:Person>
            <b:Last>Watanabe</b:Last>
            <b:First>T</b:First>
          </b:Person>
        </b:NameList>
      </b:Author>
    </b:Author>
    <b:JournalName>Meijo Asian Research Journal</b:JournalName>
    <b:Pages>61-75</b:Pages>
    <b:Volume>1</b:Volume>
    <b:Issue>1</b:Issue>
    <b:URL>http://marc.meijo-u.ac.jp</b:URL>
    <b:RefOrder>99</b:RefOrder>
  </b:Source>
  <b:Source>
    <b:Tag>Reb08</b:Tag>
    <b:SourceType>ConferenceProceedings</b:SourceType>
    <b:Guid>{1DF2DD0B-7D9F-4E42-A835-58CBBDF54A5C}</b:Guid>
    <b:Title>Strategic Planning in SMEs, A Review of the English and French Literature</b:Title>
    <b:Year>2008</b:Year>
    <b:City>Auckland, New Zealand</b:City>
    <b:Author>
      <b:Author>
        <b:NameList>
          <b:Person>
            <b:Last>Reboud</b:Last>
            <b:First>Sophie</b:First>
          </b:Person>
          <b:Person>
            <b:Last>Mazzarol</b:Last>
            <b:First>Tim</b:First>
          </b:Person>
        </b:NameList>
      </b:Author>
    </b:Author>
    <b:ConferenceName>ANZAM Annual Confrence</b:ConferenceName>
    <b:URL>https://www.academia.edu</b:URL>
    <b:RefOrder>100</b:RefOrder>
  </b:Source>
  <b:Source>
    <b:Tag>Rob84</b:Tag>
    <b:SourceType>JournalArticle</b:SourceType>
    <b:Guid>{3CB0AD4F-EE6C-4AB2-86E4-C00E62569001}</b:Guid>
    <b:Title>Research Thrusts in Small Firm Strategic Planning</b:Title>
    <b:Pages>128-137</b:Pages>
    <b:Year>1984</b:Year>
    <b:Author>
      <b:Author>
        <b:NameList>
          <b:Person>
            <b:Last>Robinson</b:Last>
            <b:First>Richard</b:First>
          </b:Person>
          <b:Person>
            <b:Last>Pearce</b:Last>
            <b:First>John</b:First>
          </b:Person>
        </b:NameList>
      </b:Author>
    </b:Author>
    <b:JournalName>Academy of Management Review</b:JournalName>
    <b:DOI>10.2307/258239</b:DOI>
    <b:RefOrder>101</b:RefOrder>
  </b:Source>
  <b:Source>
    <b:Tag>Ves07</b:Tag>
    <b:SourceType>Misc</b:SourceType>
    <b:Guid>{3EDAEDD8-4C6B-4E39-8D70-65D01F345617}</b:Guid>
    <b:Author>
      <b:Author>
        <b:NameList>
          <b:Person>
            <b:Last>Veskaisri</b:Last>
            <b:First>Kitprem</b:First>
          </b:Person>
          <b:Person>
            <b:Last>Chan</b:Last>
            <b:First>Peng</b:First>
          </b:Person>
          <b:Person>
            <b:Last>Pollard</b:Last>
            <b:First>Dennis</b:First>
          </b:Person>
        </b:NameList>
      </b:Author>
    </b:Author>
    <b:Title>Relationship Between Strategic Planning and SME Success: Empirical Evidence from Thailand</b:Title>
    <b:Year>2007</b:Year>
    <b:URL>https://www.reserachgate.net</b:URL>
    <b:JournalName>International DSI/ Asia and Pacific </b:JournalName>
    <b:RefOrder>102</b:RefOrder>
  </b:Source>
  <b:Source>
    <b:Tag>Oxfnd</b:Tag>
    <b:SourceType>Misc</b:SourceType>
    <b:Guid>{7D1181D6-9937-46F6-8DF4-18B026F5BC1C}</b:Guid>
    <b:Year>n.d</b:Year>
    <b:URL>https://www.oxfordleanersdictionaries.com </b:URL>
    <b:Author>
      <b:Author>
        <b:NameList>
          <b:Person>
            <b:Last>Oxford Dictionary </b:Last>
          </b:Person>
        </b:NameList>
      </b:Author>
    </b:Author>
    <b:RefOrder>103</b:RefOrder>
  </b:Source>
  <b:Source>
    <b:Tag>Kre70</b:Tag>
    <b:SourceType>ElectronicSource</b:SourceType>
    <b:Guid>{BB0AC3D0-1BA8-47D6-AF6B-E5F295C65C1C}</b:Guid>
    <b:Title>Determining sample size for research activities</b:Title>
    <b:Year>1970</b:Year>
    <b:Author>
      <b:Author>
        <b:NameList>
          <b:Person>
            <b:Last>Krejcie</b:Last>
            <b:First>Robert</b:First>
            <b:Middle>V</b:Middle>
          </b:Person>
          <b:Person>
            <b:Last>Morgan</b:Last>
            <b:First>Daryle</b:First>
            <b:Middle>W</b:Middle>
          </b:Person>
        </b:NameList>
      </b:Author>
    </b:Author>
    <b:DOI>10.1177/001316447003000308</b:DOI>
    <b:RefOrder>104</b:RefOrder>
  </b:Source>
  <b:Source>
    <b:Tag>Del20</b:Tag>
    <b:SourceType>JournalArticle</b:SourceType>
    <b:Guid>{FC857FCA-12D8-452D-B80F-A00E09B0CBB9}</b:Guid>
    <b:Title>What is the informal Economy</b:Title>
    <b:Year>2020</b:Year>
    <b:Author>
      <b:Author>
        <b:NameList>
          <b:Person>
            <b:Last>Deléchat</b:Last>
            <b:First>Corinne</b:First>
          </b:Person>
          <b:Person>
            <b:Last>Medina</b:Last>
            <b:First>Leandro</b:First>
          </b:Person>
        </b:NameList>
      </b:Author>
    </b:Author>
    <b:JournalName>Back to Basics: Finance &amp; Development</b:JournalName>
    <b:Pages>54-55</b:Pages>
    <b:URL>https://www.imf.org </b:URL>
    <b:RefOrder>105</b:RefOrder>
  </b:Source>
  <b:Source>
    <b:Tag>Cru22</b:Tag>
    <b:SourceType>Book</b:SourceType>
    <b:Guid>{8143446D-1975-43F7-B314-0E94AB8B27E8}</b:Guid>
    <b:Title>Successfully Starting and Growing Black Businesses: For Enterpreneurs and Educators</b:Title>
    <b:Year>2022</b:Year>
    <b:Author>
      <b:Author>
        <b:NameList>
          <b:Person>
            <b:Last>Crump</b:Last>
            <b:First>Micah</b:First>
            <b:Middle>E S</b:Middle>
          </b:Person>
        </b:NameList>
      </b:Author>
    </b:Author>
    <b:City>New York</b:City>
    <b:Publisher>Medgar Evers College</b:Publisher>
    <b:URL>http://www.igi-global.com</b:URL>
    <b:DOI>10.4018/978-1-6684-4322-4.ch005</b:DOI>
    <b:RefOrder>1</b:RefOrder>
  </b:Source>
</b:Sources>
</file>

<file path=customXml/itemProps1.xml><?xml version="1.0" encoding="utf-8"?>
<ds:datastoreItem xmlns:ds="http://schemas.openxmlformats.org/officeDocument/2006/customXml" ds:itemID="{EC6DD753-91B1-4227-AEA3-52C2B41090F9}">
  <ds:schemaRefs>
    <ds:schemaRef ds:uri="http://schemas.openxmlformats.org/officeDocument/2006/bibliography"/>
    <ds:schemaRef ds:uri="urn:schemas-microsoft-com:xslt"/>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11</Pages>
  <Words>5944</Words>
  <Characters>33886</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Austin Mwange &amp; Dr Ayanda Meyiwa</dc:creator>
  <cp:lastModifiedBy>AIOR</cp:lastModifiedBy>
  <cp:revision>124</cp:revision>
  <dcterms:created xsi:type="dcterms:W3CDTF">2025-07-11T02:21:00Z</dcterms:created>
  <dcterms:modified xsi:type="dcterms:W3CDTF">2026-09-10T06:24:00Z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documentId_6724</vt:lpwstr>
  </property>
  <property fmtid="{D5CDD505-2E9C-101B-9397-08002B2CF9AE}" pid="3" name="grammarly_documentContext">
    <vt:lpwstr>{"goals":[],"domain":"general","emotions":[],"dialect":"american"}</vt:lpwstr>
  </property>
  <property fmtid="{D5CDD505-2E9C-101B-9397-08002B2CF9AE}" pid="4" name="GrammarlyDocumentId">
    <vt:lpwstr>d75046f91c0c3ddf693e05e5eec89a8ee6312eb0e7fe1738a3c7e56ae810f9ad</vt:lpwstr>
  </property>
</Properties>
</file>